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74C69">
      <w:pPr>
        <w:jc w:val="center"/>
        <w:rPr>
          <w:rFonts w:ascii="仿宋_GB2312" w:hAnsi="仿宋_GB2312" w:eastAsia="仿宋_GB2312" w:cs="仿宋_GB2312"/>
          <w:b/>
          <w:bCs/>
          <w:sz w:val="30"/>
          <w:szCs w:val="30"/>
        </w:rPr>
      </w:pPr>
      <w:bookmarkStart w:id="0" w:name="_GoBack"/>
      <w:bookmarkEnd w:id="0"/>
      <w:r>
        <w:rPr>
          <w:rFonts w:hint="eastAsia" w:ascii="仿宋_GB2312" w:hAnsi="仿宋_GB2312" w:eastAsia="仿宋_GB2312" w:cs="仿宋_GB2312"/>
          <w:b/>
          <w:bCs/>
          <w:sz w:val="30"/>
          <w:szCs w:val="30"/>
        </w:rPr>
        <w:t>（十三）木垒县城市综合执法领域基层政务公开标准目录</w:t>
      </w:r>
    </w:p>
    <w:tbl>
      <w:tblPr>
        <w:tblStyle w:val="2"/>
        <w:tblpPr w:leftFromText="180" w:rightFromText="180" w:vertAnchor="text" w:horzAnchor="page" w:tblpX="1304" w:tblpY="373"/>
        <w:tblOverlap w:val="never"/>
        <w:tblW w:w="14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698"/>
        <w:gridCol w:w="1152"/>
        <w:gridCol w:w="1833"/>
        <w:gridCol w:w="2117"/>
        <w:gridCol w:w="1483"/>
        <w:gridCol w:w="1050"/>
        <w:gridCol w:w="2733"/>
        <w:gridCol w:w="750"/>
        <w:gridCol w:w="700"/>
        <w:gridCol w:w="650"/>
        <w:gridCol w:w="700"/>
      </w:tblGrid>
      <w:tr w14:paraId="7C87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567" w:type="dxa"/>
            <w:vMerge w:val="restart"/>
            <w:shd w:val="clear" w:color="auto" w:fill="auto"/>
            <w:vAlign w:val="center"/>
          </w:tcPr>
          <w:p w14:paraId="19DBBC0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1850" w:type="dxa"/>
            <w:gridSpan w:val="2"/>
            <w:shd w:val="clear" w:color="auto" w:fill="auto"/>
            <w:vAlign w:val="center"/>
          </w:tcPr>
          <w:p w14:paraId="2385A99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公开事项</w:t>
            </w:r>
          </w:p>
        </w:tc>
        <w:tc>
          <w:tcPr>
            <w:tcW w:w="1833" w:type="dxa"/>
            <w:vMerge w:val="restart"/>
            <w:shd w:val="clear" w:color="auto" w:fill="auto"/>
            <w:vAlign w:val="center"/>
          </w:tcPr>
          <w:p w14:paraId="14965E5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公开内容（要素）</w:t>
            </w:r>
          </w:p>
        </w:tc>
        <w:tc>
          <w:tcPr>
            <w:tcW w:w="2117" w:type="dxa"/>
            <w:vMerge w:val="restart"/>
            <w:shd w:val="clear" w:color="auto" w:fill="auto"/>
            <w:vAlign w:val="center"/>
          </w:tcPr>
          <w:p w14:paraId="466D7D5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公开依据</w:t>
            </w:r>
          </w:p>
        </w:tc>
        <w:tc>
          <w:tcPr>
            <w:tcW w:w="1483" w:type="dxa"/>
            <w:vMerge w:val="restart"/>
            <w:shd w:val="clear" w:color="auto" w:fill="auto"/>
            <w:vAlign w:val="center"/>
          </w:tcPr>
          <w:p w14:paraId="360AE3C9">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公开时限</w:t>
            </w:r>
          </w:p>
        </w:tc>
        <w:tc>
          <w:tcPr>
            <w:tcW w:w="1050" w:type="dxa"/>
            <w:vMerge w:val="restart"/>
            <w:shd w:val="clear" w:color="auto" w:fill="auto"/>
            <w:vAlign w:val="center"/>
          </w:tcPr>
          <w:p w14:paraId="0FEF42A4">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公开主体</w:t>
            </w:r>
          </w:p>
        </w:tc>
        <w:tc>
          <w:tcPr>
            <w:tcW w:w="2733" w:type="dxa"/>
            <w:vMerge w:val="restart"/>
            <w:shd w:val="clear" w:color="auto" w:fill="auto"/>
            <w:vAlign w:val="center"/>
          </w:tcPr>
          <w:p w14:paraId="35513C0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公开渠道和载体</w:t>
            </w:r>
          </w:p>
        </w:tc>
        <w:tc>
          <w:tcPr>
            <w:tcW w:w="1450" w:type="dxa"/>
            <w:gridSpan w:val="2"/>
            <w:shd w:val="clear" w:color="auto" w:fill="auto"/>
            <w:vAlign w:val="center"/>
          </w:tcPr>
          <w:p w14:paraId="19ABBCE7">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公开对象</w:t>
            </w:r>
          </w:p>
        </w:tc>
        <w:tc>
          <w:tcPr>
            <w:tcW w:w="1350" w:type="dxa"/>
            <w:gridSpan w:val="2"/>
            <w:shd w:val="clear" w:color="auto" w:fill="auto"/>
            <w:vAlign w:val="center"/>
          </w:tcPr>
          <w:p w14:paraId="2C12CA9C">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公开方式</w:t>
            </w:r>
          </w:p>
        </w:tc>
      </w:tr>
      <w:tr w14:paraId="0A76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67" w:type="dxa"/>
            <w:vMerge w:val="continue"/>
            <w:shd w:val="clear" w:color="auto" w:fill="auto"/>
            <w:vAlign w:val="center"/>
          </w:tcPr>
          <w:p w14:paraId="5CAC5794">
            <w:pPr>
              <w:jc w:val="center"/>
              <w:rPr>
                <w:rFonts w:ascii="仿宋_GB2312" w:hAnsi="仿宋_GB2312" w:eastAsia="仿宋_GB2312" w:cs="仿宋_GB2312"/>
                <w:sz w:val="18"/>
                <w:szCs w:val="18"/>
              </w:rPr>
            </w:pPr>
          </w:p>
        </w:tc>
        <w:tc>
          <w:tcPr>
            <w:tcW w:w="698" w:type="dxa"/>
            <w:shd w:val="clear" w:color="auto" w:fill="auto"/>
            <w:vAlign w:val="center"/>
          </w:tcPr>
          <w:p w14:paraId="0654F9A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一级事项</w:t>
            </w:r>
          </w:p>
        </w:tc>
        <w:tc>
          <w:tcPr>
            <w:tcW w:w="1152" w:type="dxa"/>
            <w:shd w:val="clear" w:color="auto" w:fill="auto"/>
            <w:vAlign w:val="center"/>
          </w:tcPr>
          <w:p w14:paraId="7952093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二级事项</w:t>
            </w:r>
          </w:p>
        </w:tc>
        <w:tc>
          <w:tcPr>
            <w:tcW w:w="1833" w:type="dxa"/>
            <w:vMerge w:val="continue"/>
            <w:shd w:val="clear" w:color="auto" w:fill="auto"/>
            <w:vAlign w:val="center"/>
          </w:tcPr>
          <w:p w14:paraId="08074A16">
            <w:pPr>
              <w:jc w:val="center"/>
              <w:rPr>
                <w:rFonts w:ascii="仿宋_GB2312" w:hAnsi="仿宋_GB2312" w:eastAsia="仿宋_GB2312" w:cs="仿宋_GB2312"/>
                <w:sz w:val="18"/>
                <w:szCs w:val="18"/>
              </w:rPr>
            </w:pPr>
          </w:p>
        </w:tc>
        <w:tc>
          <w:tcPr>
            <w:tcW w:w="2117" w:type="dxa"/>
            <w:vMerge w:val="continue"/>
            <w:shd w:val="clear" w:color="auto" w:fill="auto"/>
            <w:vAlign w:val="center"/>
          </w:tcPr>
          <w:p w14:paraId="00A551E5">
            <w:pPr>
              <w:jc w:val="center"/>
              <w:rPr>
                <w:rFonts w:ascii="仿宋_GB2312" w:hAnsi="仿宋_GB2312" w:eastAsia="仿宋_GB2312" w:cs="仿宋_GB2312"/>
                <w:sz w:val="18"/>
                <w:szCs w:val="18"/>
              </w:rPr>
            </w:pPr>
          </w:p>
        </w:tc>
        <w:tc>
          <w:tcPr>
            <w:tcW w:w="1483" w:type="dxa"/>
            <w:vMerge w:val="continue"/>
            <w:shd w:val="clear" w:color="auto" w:fill="auto"/>
            <w:vAlign w:val="center"/>
          </w:tcPr>
          <w:p w14:paraId="787C0E0E">
            <w:pPr>
              <w:jc w:val="center"/>
              <w:rPr>
                <w:rFonts w:ascii="仿宋_GB2312" w:hAnsi="仿宋_GB2312" w:eastAsia="仿宋_GB2312" w:cs="仿宋_GB2312"/>
                <w:sz w:val="18"/>
                <w:szCs w:val="18"/>
              </w:rPr>
            </w:pPr>
          </w:p>
        </w:tc>
        <w:tc>
          <w:tcPr>
            <w:tcW w:w="1050" w:type="dxa"/>
            <w:vMerge w:val="continue"/>
            <w:shd w:val="clear" w:color="auto" w:fill="auto"/>
            <w:vAlign w:val="center"/>
          </w:tcPr>
          <w:p w14:paraId="05593294">
            <w:pPr>
              <w:jc w:val="center"/>
              <w:rPr>
                <w:rFonts w:ascii="仿宋_GB2312" w:hAnsi="仿宋_GB2312" w:eastAsia="仿宋_GB2312" w:cs="仿宋_GB2312"/>
                <w:sz w:val="18"/>
                <w:szCs w:val="18"/>
              </w:rPr>
            </w:pPr>
          </w:p>
        </w:tc>
        <w:tc>
          <w:tcPr>
            <w:tcW w:w="2733" w:type="dxa"/>
            <w:vMerge w:val="continue"/>
            <w:shd w:val="clear" w:color="auto" w:fill="auto"/>
            <w:vAlign w:val="center"/>
          </w:tcPr>
          <w:p w14:paraId="2880B66B">
            <w:pPr>
              <w:jc w:val="center"/>
              <w:rPr>
                <w:rFonts w:ascii="仿宋_GB2312" w:hAnsi="仿宋_GB2312" w:eastAsia="仿宋_GB2312" w:cs="仿宋_GB2312"/>
                <w:sz w:val="18"/>
                <w:szCs w:val="18"/>
              </w:rPr>
            </w:pPr>
          </w:p>
        </w:tc>
        <w:tc>
          <w:tcPr>
            <w:tcW w:w="750" w:type="dxa"/>
            <w:shd w:val="clear" w:color="auto" w:fill="auto"/>
            <w:vAlign w:val="center"/>
          </w:tcPr>
          <w:p w14:paraId="25ED783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全社会</w:t>
            </w:r>
          </w:p>
        </w:tc>
        <w:tc>
          <w:tcPr>
            <w:tcW w:w="700" w:type="dxa"/>
            <w:shd w:val="clear" w:color="auto" w:fill="auto"/>
            <w:vAlign w:val="center"/>
          </w:tcPr>
          <w:p w14:paraId="7DABA08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特定群众</w:t>
            </w:r>
          </w:p>
        </w:tc>
        <w:tc>
          <w:tcPr>
            <w:tcW w:w="650" w:type="dxa"/>
            <w:shd w:val="clear" w:color="auto" w:fill="auto"/>
            <w:vAlign w:val="center"/>
          </w:tcPr>
          <w:p w14:paraId="082E6824">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主动</w:t>
            </w:r>
          </w:p>
        </w:tc>
        <w:tc>
          <w:tcPr>
            <w:tcW w:w="700" w:type="dxa"/>
            <w:shd w:val="clear" w:color="auto" w:fill="auto"/>
            <w:vAlign w:val="center"/>
          </w:tcPr>
          <w:p w14:paraId="7BF79B96">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依申请公开</w:t>
            </w:r>
          </w:p>
        </w:tc>
      </w:tr>
      <w:tr w14:paraId="0C38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trPr>
        <w:tc>
          <w:tcPr>
            <w:tcW w:w="567" w:type="dxa"/>
            <w:shd w:val="clear" w:color="auto" w:fill="auto"/>
            <w:vAlign w:val="center"/>
          </w:tcPr>
          <w:p w14:paraId="4FD1730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698" w:type="dxa"/>
            <w:vMerge w:val="restart"/>
            <w:shd w:val="clear" w:color="auto" w:fill="auto"/>
            <w:vAlign w:val="center"/>
          </w:tcPr>
          <w:p w14:paraId="48AC9E55">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房地产管理</w:t>
            </w:r>
          </w:p>
        </w:tc>
        <w:tc>
          <w:tcPr>
            <w:tcW w:w="1152" w:type="dxa"/>
            <w:shd w:val="clear" w:color="auto" w:fill="auto"/>
            <w:vAlign w:val="center"/>
          </w:tcPr>
          <w:p w14:paraId="762FF525">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不符合预售条件预售商品房</w:t>
            </w:r>
          </w:p>
        </w:tc>
        <w:tc>
          <w:tcPr>
            <w:tcW w:w="1833" w:type="dxa"/>
            <w:vMerge w:val="restart"/>
            <w:shd w:val="clear" w:color="auto" w:fill="auto"/>
            <w:vAlign w:val="center"/>
          </w:tcPr>
          <w:p w14:paraId="4FE9C76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1.机构职能、权责清单、执法人员名单；</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2.执法程序或行政强制流程图；</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3.执法依据；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4.行政处罚自由裁量基准；</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5.咨询、监督投诉方式；</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6.处罚决定；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7.救济渠道。</w:t>
            </w:r>
          </w:p>
        </w:tc>
        <w:tc>
          <w:tcPr>
            <w:tcW w:w="2117" w:type="dxa"/>
            <w:shd w:val="clear" w:color="auto" w:fill="auto"/>
            <w:vAlign w:val="center"/>
          </w:tcPr>
          <w:p w14:paraId="0D259DF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《城市房地产管理法》</w:t>
            </w:r>
          </w:p>
        </w:tc>
        <w:tc>
          <w:tcPr>
            <w:tcW w:w="1483" w:type="dxa"/>
            <w:shd w:val="clear" w:color="auto" w:fill="auto"/>
            <w:vAlign w:val="center"/>
          </w:tcPr>
          <w:p w14:paraId="4FE1D4B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1.除处罚决定外其他内容：长期公开（动态调整）；2.处罚决定：20个工作日内。</w:t>
            </w:r>
          </w:p>
        </w:tc>
        <w:tc>
          <w:tcPr>
            <w:tcW w:w="1050" w:type="dxa"/>
            <w:shd w:val="clear" w:color="auto" w:fill="auto"/>
            <w:vAlign w:val="center"/>
          </w:tcPr>
          <w:p w14:paraId="302A8B3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住建局</w:t>
            </w:r>
          </w:p>
        </w:tc>
        <w:tc>
          <w:tcPr>
            <w:tcW w:w="2733" w:type="dxa"/>
            <w:vMerge w:val="restart"/>
            <w:shd w:val="clear" w:color="auto" w:fill="auto"/>
            <w:vAlign w:val="center"/>
          </w:tcPr>
          <w:p w14:paraId="67AA416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14:paraId="61218189">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p>
        </w:tc>
        <w:tc>
          <w:tcPr>
            <w:tcW w:w="750" w:type="dxa"/>
            <w:shd w:val="clear" w:color="auto" w:fill="auto"/>
            <w:vAlign w:val="center"/>
          </w:tcPr>
          <w:p w14:paraId="55014B9C">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367250BE">
            <w:pPr>
              <w:jc w:val="center"/>
              <w:rPr>
                <w:rFonts w:ascii="仿宋_GB2312" w:hAnsi="仿宋_GB2312" w:eastAsia="仿宋_GB2312" w:cs="仿宋_GB2312"/>
                <w:sz w:val="18"/>
                <w:szCs w:val="18"/>
              </w:rPr>
            </w:pPr>
          </w:p>
        </w:tc>
        <w:tc>
          <w:tcPr>
            <w:tcW w:w="650" w:type="dxa"/>
            <w:shd w:val="clear" w:color="auto" w:fill="auto"/>
            <w:vAlign w:val="center"/>
          </w:tcPr>
          <w:p w14:paraId="2EA0C30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19779530">
            <w:pPr>
              <w:jc w:val="center"/>
              <w:rPr>
                <w:rFonts w:ascii="仿宋_GB2312" w:hAnsi="仿宋_GB2312" w:eastAsia="仿宋_GB2312" w:cs="仿宋_GB2312"/>
                <w:sz w:val="18"/>
                <w:szCs w:val="18"/>
              </w:rPr>
            </w:pPr>
          </w:p>
        </w:tc>
      </w:tr>
      <w:tr w14:paraId="0CE3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567" w:type="dxa"/>
            <w:shd w:val="clear" w:color="auto" w:fill="auto"/>
            <w:vAlign w:val="center"/>
          </w:tcPr>
          <w:p w14:paraId="789A2CF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698" w:type="dxa"/>
            <w:vMerge w:val="continue"/>
            <w:shd w:val="clear" w:color="auto" w:fill="auto"/>
            <w:vAlign w:val="center"/>
          </w:tcPr>
          <w:p w14:paraId="51CA23A4">
            <w:pPr>
              <w:jc w:val="center"/>
              <w:rPr>
                <w:rFonts w:ascii="仿宋_GB2312" w:hAnsi="仿宋_GB2312" w:eastAsia="仿宋_GB2312" w:cs="仿宋_GB2312"/>
                <w:sz w:val="18"/>
                <w:szCs w:val="18"/>
              </w:rPr>
            </w:pPr>
          </w:p>
        </w:tc>
        <w:tc>
          <w:tcPr>
            <w:tcW w:w="1152" w:type="dxa"/>
            <w:shd w:val="clear" w:color="auto" w:fill="auto"/>
            <w:vAlign w:val="center"/>
          </w:tcPr>
          <w:p w14:paraId="1A36C996">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未取得资质等级证书或者超越资质等级从事房地产开发经营</w:t>
            </w:r>
          </w:p>
        </w:tc>
        <w:tc>
          <w:tcPr>
            <w:tcW w:w="1833" w:type="dxa"/>
            <w:vMerge w:val="continue"/>
            <w:shd w:val="clear" w:color="auto" w:fill="auto"/>
            <w:vAlign w:val="center"/>
          </w:tcPr>
          <w:p w14:paraId="10ECE331">
            <w:pPr>
              <w:jc w:val="center"/>
              <w:rPr>
                <w:rFonts w:ascii="仿宋_GB2312" w:hAnsi="仿宋_GB2312" w:eastAsia="仿宋_GB2312" w:cs="仿宋_GB2312"/>
                <w:sz w:val="18"/>
                <w:szCs w:val="18"/>
              </w:rPr>
            </w:pPr>
          </w:p>
        </w:tc>
        <w:tc>
          <w:tcPr>
            <w:tcW w:w="2117" w:type="dxa"/>
            <w:shd w:val="clear" w:color="auto" w:fill="auto"/>
            <w:vAlign w:val="center"/>
          </w:tcPr>
          <w:p w14:paraId="57E7B22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《城市房地产开发经营管理条例》</w:t>
            </w:r>
          </w:p>
        </w:tc>
        <w:tc>
          <w:tcPr>
            <w:tcW w:w="1483" w:type="dxa"/>
            <w:shd w:val="clear" w:color="auto" w:fill="auto"/>
            <w:vAlign w:val="center"/>
          </w:tcPr>
          <w:p w14:paraId="28D8AFC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1.除处罚决定外其他内容：长期公开（动态调整）；2.处罚决定：20个工作日内。</w:t>
            </w:r>
          </w:p>
        </w:tc>
        <w:tc>
          <w:tcPr>
            <w:tcW w:w="1050" w:type="dxa"/>
            <w:shd w:val="clear" w:color="auto" w:fill="auto"/>
            <w:vAlign w:val="center"/>
          </w:tcPr>
          <w:p w14:paraId="4814703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住建局</w:t>
            </w:r>
          </w:p>
        </w:tc>
        <w:tc>
          <w:tcPr>
            <w:tcW w:w="2733" w:type="dxa"/>
            <w:vMerge w:val="continue"/>
            <w:shd w:val="clear" w:color="auto" w:fill="auto"/>
            <w:vAlign w:val="center"/>
          </w:tcPr>
          <w:p w14:paraId="68039149">
            <w:pPr>
              <w:jc w:val="center"/>
              <w:rPr>
                <w:rFonts w:ascii="仿宋_GB2312" w:hAnsi="仿宋_GB2312" w:eastAsia="仿宋_GB2312" w:cs="仿宋_GB2312"/>
                <w:sz w:val="18"/>
                <w:szCs w:val="18"/>
              </w:rPr>
            </w:pPr>
          </w:p>
        </w:tc>
        <w:tc>
          <w:tcPr>
            <w:tcW w:w="750" w:type="dxa"/>
            <w:shd w:val="clear" w:color="auto" w:fill="auto"/>
            <w:vAlign w:val="center"/>
          </w:tcPr>
          <w:p w14:paraId="7B933E7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1DF4CEBB">
            <w:pPr>
              <w:jc w:val="center"/>
              <w:rPr>
                <w:rFonts w:ascii="仿宋_GB2312" w:hAnsi="仿宋_GB2312" w:eastAsia="仿宋_GB2312" w:cs="仿宋_GB2312"/>
                <w:sz w:val="18"/>
                <w:szCs w:val="18"/>
              </w:rPr>
            </w:pPr>
          </w:p>
        </w:tc>
        <w:tc>
          <w:tcPr>
            <w:tcW w:w="650" w:type="dxa"/>
            <w:shd w:val="clear" w:color="auto" w:fill="auto"/>
            <w:vAlign w:val="center"/>
          </w:tcPr>
          <w:p w14:paraId="5BE26EF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47B4A9D0">
            <w:pPr>
              <w:jc w:val="center"/>
              <w:rPr>
                <w:rFonts w:ascii="仿宋_GB2312" w:hAnsi="仿宋_GB2312" w:eastAsia="仿宋_GB2312" w:cs="仿宋_GB2312"/>
                <w:sz w:val="18"/>
                <w:szCs w:val="18"/>
              </w:rPr>
            </w:pPr>
          </w:p>
        </w:tc>
      </w:tr>
      <w:tr w14:paraId="1E9F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trPr>
        <w:tc>
          <w:tcPr>
            <w:tcW w:w="567" w:type="dxa"/>
            <w:shd w:val="clear" w:color="auto" w:fill="auto"/>
            <w:vAlign w:val="center"/>
          </w:tcPr>
          <w:p w14:paraId="24C0225F">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698" w:type="dxa"/>
            <w:vMerge w:val="continue"/>
            <w:shd w:val="clear" w:color="auto" w:fill="auto"/>
            <w:vAlign w:val="center"/>
          </w:tcPr>
          <w:p w14:paraId="73546574">
            <w:pPr>
              <w:jc w:val="center"/>
              <w:rPr>
                <w:rFonts w:ascii="仿宋_GB2312" w:hAnsi="仿宋_GB2312" w:eastAsia="仿宋_GB2312" w:cs="仿宋_GB2312"/>
                <w:sz w:val="18"/>
                <w:szCs w:val="18"/>
              </w:rPr>
            </w:pPr>
          </w:p>
        </w:tc>
        <w:tc>
          <w:tcPr>
            <w:tcW w:w="1152" w:type="dxa"/>
            <w:shd w:val="clear" w:color="auto" w:fill="auto"/>
            <w:vAlign w:val="center"/>
          </w:tcPr>
          <w:p w14:paraId="3616023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擅自预售商品房</w:t>
            </w:r>
          </w:p>
        </w:tc>
        <w:tc>
          <w:tcPr>
            <w:tcW w:w="1833" w:type="dxa"/>
            <w:vMerge w:val="continue"/>
            <w:shd w:val="clear" w:color="auto" w:fill="auto"/>
            <w:vAlign w:val="center"/>
          </w:tcPr>
          <w:p w14:paraId="411E1DB8">
            <w:pPr>
              <w:jc w:val="center"/>
              <w:rPr>
                <w:rFonts w:ascii="仿宋_GB2312" w:hAnsi="仿宋_GB2312" w:eastAsia="仿宋_GB2312" w:cs="仿宋_GB2312"/>
                <w:sz w:val="18"/>
                <w:szCs w:val="18"/>
              </w:rPr>
            </w:pPr>
          </w:p>
        </w:tc>
        <w:tc>
          <w:tcPr>
            <w:tcW w:w="2117" w:type="dxa"/>
            <w:shd w:val="clear" w:color="auto" w:fill="auto"/>
            <w:vAlign w:val="center"/>
          </w:tcPr>
          <w:p w14:paraId="38D12CD4">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《城市房地产开发经营管理条例》、《商品房销售管理办法》</w:t>
            </w:r>
          </w:p>
        </w:tc>
        <w:tc>
          <w:tcPr>
            <w:tcW w:w="1483" w:type="dxa"/>
            <w:shd w:val="clear" w:color="auto" w:fill="auto"/>
            <w:vAlign w:val="center"/>
          </w:tcPr>
          <w:p w14:paraId="4CF06FB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1.除处罚决定外其他内容：长期公开（动态调整）；2.处罚决定：20个工作日内。</w:t>
            </w:r>
          </w:p>
        </w:tc>
        <w:tc>
          <w:tcPr>
            <w:tcW w:w="1050" w:type="dxa"/>
            <w:shd w:val="clear" w:color="auto" w:fill="auto"/>
            <w:vAlign w:val="center"/>
          </w:tcPr>
          <w:p w14:paraId="155D411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住建局</w:t>
            </w:r>
          </w:p>
        </w:tc>
        <w:tc>
          <w:tcPr>
            <w:tcW w:w="2733" w:type="dxa"/>
            <w:vMerge w:val="continue"/>
            <w:shd w:val="clear" w:color="auto" w:fill="auto"/>
            <w:vAlign w:val="center"/>
          </w:tcPr>
          <w:p w14:paraId="5D36FB47">
            <w:pPr>
              <w:jc w:val="center"/>
              <w:rPr>
                <w:rFonts w:ascii="仿宋_GB2312" w:hAnsi="仿宋_GB2312" w:eastAsia="仿宋_GB2312" w:cs="仿宋_GB2312"/>
                <w:sz w:val="18"/>
                <w:szCs w:val="18"/>
              </w:rPr>
            </w:pPr>
          </w:p>
        </w:tc>
        <w:tc>
          <w:tcPr>
            <w:tcW w:w="750" w:type="dxa"/>
            <w:shd w:val="clear" w:color="auto" w:fill="auto"/>
            <w:vAlign w:val="center"/>
          </w:tcPr>
          <w:p w14:paraId="33FDDBC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248DD089">
            <w:pPr>
              <w:jc w:val="center"/>
              <w:rPr>
                <w:rFonts w:ascii="仿宋_GB2312" w:hAnsi="仿宋_GB2312" w:eastAsia="仿宋_GB2312" w:cs="仿宋_GB2312"/>
                <w:sz w:val="18"/>
                <w:szCs w:val="18"/>
              </w:rPr>
            </w:pPr>
          </w:p>
        </w:tc>
        <w:tc>
          <w:tcPr>
            <w:tcW w:w="650" w:type="dxa"/>
            <w:shd w:val="clear" w:color="auto" w:fill="auto"/>
            <w:vAlign w:val="center"/>
          </w:tcPr>
          <w:p w14:paraId="2C88B06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693FE9D5">
            <w:pPr>
              <w:jc w:val="center"/>
              <w:rPr>
                <w:rFonts w:ascii="仿宋_GB2312" w:hAnsi="仿宋_GB2312" w:eastAsia="仿宋_GB2312" w:cs="仿宋_GB2312"/>
                <w:sz w:val="18"/>
                <w:szCs w:val="18"/>
              </w:rPr>
            </w:pPr>
          </w:p>
        </w:tc>
      </w:tr>
      <w:tr w14:paraId="0779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atLeast"/>
        </w:trPr>
        <w:tc>
          <w:tcPr>
            <w:tcW w:w="567" w:type="dxa"/>
            <w:shd w:val="clear" w:color="auto" w:fill="auto"/>
            <w:vAlign w:val="center"/>
          </w:tcPr>
          <w:p w14:paraId="6A21B34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698" w:type="dxa"/>
            <w:vMerge w:val="continue"/>
            <w:shd w:val="clear" w:color="auto" w:fill="auto"/>
            <w:vAlign w:val="center"/>
          </w:tcPr>
          <w:p w14:paraId="59EEC7AC">
            <w:pPr>
              <w:jc w:val="center"/>
              <w:rPr>
                <w:rFonts w:ascii="仿宋_GB2312" w:hAnsi="仿宋_GB2312" w:eastAsia="仿宋_GB2312" w:cs="仿宋_GB2312"/>
                <w:sz w:val="18"/>
                <w:szCs w:val="18"/>
              </w:rPr>
            </w:pPr>
          </w:p>
        </w:tc>
        <w:tc>
          <w:tcPr>
            <w:tcW w:w="1152" w:type="dxa"/>
            <w:shd w:val="clear" w:color="auto" w:fill="auto"/>
            <w:vAlign w:val="center"/>
          </w:tcPr>
          <w:p w14:paraId="70886F8F">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房产测绘单位在房产面积测算中不执行国家标准、规范和规定</w:t>
            </w:r>
          </w:p>
        </w:tc>
        <w:tc>
          <w:tcPr>
            <w:tcW w:w="1833" w:type="dxa"/>
            <w:vMerge w:val="continue"/>
            <w:shd w:val="clear" w:color="auto" w:fill="auto"/>
            <w:vAlign w:val="center"/>
          </w:tcPr>
          <w:p w14:paraId="5B02C0A6">
            <w:pPr>
              <w:jc w:val="center"/>
              <w:rPr>
                <w:rFonts w:ascii="仿宋_GB2312" w:hAnsi="仿宋_GB2312" w:eastAsia="仿宋_GB2312" w:cs="仿宋_GB2312"/>
                <w:sz w:val="18"/>
                <w:szCs w:val="18"/>
              </w:rPr>
            </w:pPr>
          </w:p>
        </w:tc>
        <w:tc>
          <w:tcPr>
            <w:tcW w:w="2117" w:type="dxa"/>
            <w:shd w:val="clear" w:color="auto" w:fill="auto"/>
            <w:vAlign w:val="center"/>
          </w:tcPr>
          <w:p w14:paraId="6F7F63F6">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《房产测绘管理办法》</w:t>
            </w:r>
          </w:p>
        </w:tc>
        <w:tc>
          <w:tcPr>
            <w:tcW w:w="1483" w:type="dxa"/>
            <w:shd w:val="clear" w:color="auto" w:fill="auto"/>
            <w:vAlign w:val="center"/>
          </w:tcPr>
          <w:p w14:paraId="034127A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1.除处罚决定外其他内容：长期公开（动态调整）；2.处罚决定：20个工作日内。</w:t>
            </w:r>
          </w:p>
        </w:tc>
        <w:tc>
          <w:tcPr>
            <w:tcW w:w="1050" w:type="dxa"/>
            <w:shd w:val="clear" w:color="auto" w:fill="auto"/>
            <w:vAlign w:val="center"/>
          </w:tcPr>
          <w:p w14:paraId="0819C9A8">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住建局</w:t>
            </w:r>
          </w:p>
        </w:tc>
        <w:tc>
          <w:tcPr>
            <w:tcW w:w="2733" w:type="dxa"/>
            <w:vMerge w:val="continue"/>
            <w:shd w:val="clear" w:color="auto" w:fill="auto"/>
            <w:vAlign w:val="center"/>
          </w:tcPr>
          <w:p w14:paraId="0A7E172E">
            <w:pPr>
              <w:jc w:val="center"/>
              <w:rPr>
                <w:rFonts w:ascii="仿宋_GB2312" w:hAnsi="仿宋_GB2312" w:eastAsia="仿宋_GB2312" w:cs="仿宋_GB2312"/>
                <w:sz w:val="18"/>
                <w:szCs w:val="18"/>
              </w:rPr>
            </w:pPr>
          </w:p>
        </w:tc>
        <w:tc>
          <w:tcPr>
            <w:tcW w:w="750" w:type="dxa"/>
            <w:shd w:val="clear" w:color="auto" w:fill="auto"/>
            <w:vAlign w:val="center"/>
          </w:tcPr>
          <w:p w14:paraId="59FC9FD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4BA3A321">
            <w:pPr>
              <w:jc w:val="center"/>
              <w:rPr>
                <w:rFonts w:ascii="仿宋_GB2312" w:hAnsi="仿宋_GB2312" w:eastAsia="仿宋_GB2312" w:cs="仿宋_GB2312"/>
                <w:sz w:val="18"/>
                <w:szCs w:val="18"/>
              </w:rPr>
            </w:pPr>
          </w:p>
        </w:tc>
        <w:tc>
          <w:tcPr>
            <w:tcW w:w="650" w:type="dxa"/>
            <w:shd w:val="clear" w:color="auto" w:fill="auto"/>
            <w:vAlign w:val="center"/>
          </w:tcPr>
          <w:p w14:paraId="63E4743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33242427">
            <w:pPr>
              <w:jc w:val="center"/>
              <w:rPr>
                <w:rFonts w:ascii="仿宋_GB2312" w:hAnsi="仿宋_GB2312" w:eastAsia="仿宋_GB2312" w:cs="仿宋_GB2312"/>
                <w:sz w:val="18"/>
                <w:szCs w:val="18"/>
              </w:rPr>
            </w:pPr>
          </w:p>
        </w:tc>
      </w:tr>
      <w:tr w14:paraId="2DDD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trPr>
        <w:tc>
          <w:tcPr>
            <w:tcW w:w="567" w:type="dxa"/>
            <w:shd w:val="clear" w:color="auto" w:fill="auto"/>
            <w:vAlign w:val="center"/>
          </w:tcPr>
          <w:p w14:paraId="56070BB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698" w:type="dxa"/>
            <w:vMerge w:val="restart"/>
            <w:shd w:val="clear" w:color="auto" w:fill="auto"/>
            <w:vAlign w:val="center"/>
          </w:tcPr>
          <w:p w14:paraId="541BD2C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房地产管理</w:t>
            </w:r>
          </w:p>
        </w:tc>
        <w:tc>
          <w:tcPr>
            <w:tcW w:w="1152" w:type="dxa"/>
            <w:shd w:val="clear" w:color="auto" w:fill="auto"/>
            <w:vAlign w:val="center"/>
          </w:tcPr>
          <w:p w14:paraId="30C10D8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房产测绘单位在房产面积测算中弄虚作假、欺骗房屋权利人</w:t>
            </w:r>
          </w:p>
        </w:tc>
        <w:tc>
          <w:tcPr>
            <w:tcW w:w="1833" w:type="dxa"/>
            <w:vMerge w:val="restart"/>
            <w:shd w:val="clear" w:color="auto" w:fill="auto"/>
            <w:vAlign w:val="center"/>
          </w:tcPr>
          <w:p w14:paraId="447E8A2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1.机构职能、权责清单、执法人员名单；</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2.执法程序或行政强制流程图；</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3.执法依据；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4.行政处罚自由裁量基准；</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5.咨询、监督投诉方式；</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6.处罚决定；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7.救济渠道。</w:t>
            </w:r>
          </w:p>
        </w:tc>
        <w:tc>
          <w:tcPr>
            <w:tcW w:w="2117" w:type="dxa"/>
            <w:shd w:val="clear" w:color="auto" w:fill="auto"/>
            <w:vAlign w:val="center"/>
          </w:tcPr>
          <w:p w14:paraId="3FCEACE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《房产测绘管理办法》</w:t>
            </w:r>
          </w:p>
        </w:tc>
        <w:tc>
          <w:tcPr>
            <w:tcW w:w="1483" w:type="dxa"/>
            <w:shd w:val="clear" w:color="auto" w:fill="auto"/>
            <w:vAlign w:val="center"/>
          </w:tcPr>
          <w:p w14:paraId="3886DF8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1.除处罚决定外其他内容：长期公开（动态调整）；2.处罚决定：20个工作日内。</w:t>
            </w:r>
          </w:p>
        </w:tc>
        <w:tc>
          <w:tcPr>
            <w:tcW w:w="1050" w:type="dxa"/>
            <w:shd w:val="clear" w:color="auto" w:fill="auto"/>
            <w:vAlign w:val="center"/>
          </w:tcPr>
          <w:p w14:paraId="08728B5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住建局</w:t>
            </w:r>
          </w:p>
        </w:tc>
        <w:tc>
          <w:tcPr>
            <w:tcW w:w="2733" w:type="dxa"/>
            <w:shd w:val="clear" w:color="auto" w:fill="auto"/>
            <w:vAlign w:val="center"/>
          </w:tcPr>
          <w:p w14:paraId="761E4165">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14:paraId="360AAF5F">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p>
        </w:tc>
        <w:tc>
          <w:tcPr>
            <w:tcW w:w="750" w:type="dxa"/>
            <w:shd w:val="clear" w:color="auto" w:fill="auto"/>
            <w:vAlign w:val="center"/>
          </w:tcPr>
          <w:p w14:paraId="0A115A2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4421BE30">
            <w:pPr>
              <w:jc w:val="center"/>
              <w:rPr>
                <w:rFonts w:ascii="仿宋_GB2312" w:hAnsi="仿宋_GB2312" w:eastAsia="仿宋_GB2312" w:cs="仿宋_GB2312"/>
                <w:sz w:val="18"/>
                <w:szCs w:val="18"/>
              </w:rPr>
            </w:pPr>
          </w:p>
        </w:tc>
        <w:tc>
          <w:tcPr>
            <w:tcW w:w="650" w:type="dxa"/>
            <w:shd w:val="clear" w:color="auto" w:fill="auto"/>
            <w:vAlign w:val="center"/>
          </w:tcPr>
          <w:p w14:paraId="1AF20926">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588B3E64">
            <w:pPr>
              <w:jc w:val="center"/>
              <w:rPr>
                <w:rFonts w:ascii="仿宋_GB2312" w:hAnsi="仿宋_GB2312" w:eastAsia="仿宋_GB2312" w:cs="仿宋_GB2312"/>
                <w:sz w:val="18"/>
                <w:szCs w:val="18"/>
              </w:rPr>
            </w:pPr>
          </w:p>
        </w:tc>
      </w:tr>
      <w:tr w14:paraId="59EE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rPr>
        <w:tc>
          <w:tcPr>
            <w:tcW w:w="567" w:type="dxa"/>
            <w:shd w:val="clear" w:color="auto" w:fill="auto"/>
            <w:vAlign w:val="center"/>
          </w:tcPr>
          <w:p w14:paraId="78B7FDB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698" w:type="dxa"/>
            <w:vMerge w:val="continue"/>
            <w:shd w:val="clear" w:color="auto" w:fill="auto"/>
            <w:vAlign w:val="center"/>
          </w:tcPr>
          <w:p w14:paraId="7201368F">
            <w:pPr>
              <w:jc w:val="center"/>
              <w:rPr>
                <w:rFonts w:ascii="仿宋_GB2312" w:hAnsi="仿宋_GB2312" w:eastAsia="仿宋_GB2312" w:cs="仿宋_GB2312"/>
                <w:sz w:val="18"/>
                <w:szCs w:val="18"/>
              </w:rPr>
            </w:pPr>
          </w:p>
        </w:tc>
        <w:tc>
          <w:tcPr>
            <w:tcW w:w="1152" w:type="dxa"/>
            <w:shd w:val="clear" w:color="auto" w:fill="auto"/>
            <w:vAlign w:val="center"/>
          </w:tcPr>
          <w:p w14:paraId="7991BFA4">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房产测绘单位房产面积测算失误，造成重大损失</w:t>
            </w:r>
          </w:p>
        </w:tc>
        <w:tc>
          <w:tcPr>
            <w:tcW w:w="1833" w:type="dxa"/>
            <w:vMerge w:val="continue"/>
            <w:shd w:val="clear" w:color="auto" w:fill="auto"/>
            <w:vAlign w:val="center"/>
          </w:tcPr>
          <w:p w14:paraId="36D36B76">
            <w:pPr>
              <w:jc w:val="center"/>
              <w:rPr>
                <w:rFonts w:ascii="仿宋_GB2312" w:hAnsi="仿宋_GB2312" w:eastAsia="仿宋_GB2312" w:cs="仿宋_GB2312"/>
                <w:sz w:val="18"/>
                <w:szCs w:val="18"/>
              </w:rPr>
            </w:pPr>
          </w:p>
        </w:tc>
        <w:tc>
          <w:tcPr>
            <w:tcW w:w="2117" w:type="dxa"/>
            <w:shd w:val="clear" w:color="auto" w:fill="auto"/>
            <w:vAlign w:val="center"/>
          </w:tcPr>
          <w:p w14:paraId="2A10B92C">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《房产测绘管理办法》</w:t>
            </w:r>
          </w:p>
        </w:tc>
        <w:tc>
          <w:tcPr>
            <w:tcW w:w="1483" w:type="dxa"/>
            <w:shd w:val="clear" w:color="auto" w:fill="auto"/>
            <w:vAlign w:val="center"/>
          </w:tcPr>
          <w:p w14:paraId="0A07DDB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1.除处罚决定外其他内容：长期公开（动态调整）；2.处罚决定：20个工作日内。</w:t>
            </w:r>
          </w:p>
        </w:tc>
        <w:tc>
          <w:tcPr>
            <w:tcW w:w="1050" w:type="dxa"/>
            <w:shd w:val="clear" w:color="auto" w:fill="auto"/>
            <w:vAlign w:val="center"/>
          </w:tcPr>
          <w:p w14:paraId="0E0DECD5">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住建局</w:t>
            </w:r>
          </w:p>
        </w:tc>
        <w:tc>
          <w:tcPr>
            <w:tcW w:w="2733" w:type="dxa"/>
            <w:shd w:val="clear" w:color="auto" w:fill="auto"/>
            <w:vAlign w:val="center"/>
          </w:tcPr>
          <w:p w14:paraId="55317375">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14:paraId="6F46250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p>
        </w:tc>
        <w:tc>
          <w:tcPr>
            <w:tcW w:w="750" w:type="dxa"/>
            <w:shd w:val="clear" w:color="auto" w:fill="auto"/>
            <w:vAlign w:val="center"/>
          </w:tcPr>
          <w:p w14:paraId="6E78DBD9">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2EF5FAC9">
            <w:pPr>
              <w:jc w:val="center"/>
              <w:rPr>
                <w:rFonts w:ascii="仿宋_GB2312" w:hAnsi="仿宋_GB2312" w:eastAsia="仿宋_GB2312" w:cs="仿宋_GB2312"/>
                <w:sz w:val="18"/>
                <w:szCs w:val="18"/>
              </w:rPr>
            </w:pPr>
          </w:p>
        </w:tc>
        <w:tc>
          <w:tcPr>
            <w:tcW w:w="650" w:type="dxa"/>
            <w:shd w:val="clear" w:color="auto" w:fill="auto"/>
            <w:vAlign w:val="center"/>
          </w:tcPr>
          <w:p w14:paraId="151D05C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5C339F12">
            <w:pPr>
              <w:jc w:val="center"/>
              <w:rPr>
                <w:rFonts w:ascii="仿宋_GB2312" w:hAnsi="仿宋_GB2312" w:eastAsia="仿宋_GB2312" w:cs="仿宋_GB2312"/>
                <w:sz w:val="18"/>
                <w:szCs w:val="18"/>
              </w:rPr>
            </w:pPr>
          </w:p>
        </w:tc>
      </w:tr>
      <w:tr w14:paraId="6BA2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trPr>
        <w:tc>
          <w:tcPr>
            <w:tcW w:w="567" w:type="dxa"/>
            <w:shd w:val="clear" w:color="auto" w:fill="auto"/>
            <w:vAlign w:val="center"/>
          </w:tcPr>
          <w:p w14:paraId="04582C67">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698" w:type="dxa"/>
            <w:vMerge w:val="continue"/>
            <w:shd w:val="clear" w:color="auto" w:fill="auto"/>
            <w:vAlign w:val="center"/>
          </w:tcPr>
          <w:p w14:paraId="68AEA764">
            <w:pPr>
              <w:jc w:val="center"/>
              <w:rPr>
                <w:rFonts w:ascii="仿宋_GB2312" w:hAnsi="仿宋_GB2312" w:eastAsia="仿宋_GB2312" w:cs="仿宋_GB2312"/>
                <w:sz w:val="18"/>
                <w:szCs w:val="18"/>
              </w:rPr>
            </w:pPr>
          </w:p>
        </w:tc>
        <w:tc>
          <w:tcPr>
            <w:tcW w:w="1152" w:type="dxa"/>
            <w:shd w:val="clear" w:color="auto" w:fill="auto"/>
            <w:vAlign w:val="center"/>
          </w:tcPr>
          <w:p w14:paraId="4EFB106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房地产经纪人员以个人名义承接房地产经纪业务和收取费用</w:t>
            </w:r>
          </w:p>
        </w:tc>
        <w:tc>
          <w:tcPr>
            <w:tcW w:w="1833" w:type="dxa"/>
            <w:vMerge w:val="continue"/>
            <w:shd w:val="clear" w:color="auto" w:fill="auto"/>
            <w:vAlign w:val="center"/>
          </w:tcPr>
          <w:p w14:paraId="51B29856">
            <w:pPr>
              <w:jc w:val="center"/>
              <w:rPr>
                <w:rFonts w:ascii="仿宋_GB2312" w:hAnsi="仿宋_GB2312" w:eastAsia="仿宋_GB2312" w:cs="仿宋_GB2312"/>
                <w:sz w:val="18"/>
                <w:szCs w:val="18"/>
              </w:rPr>
            </w:pPr>
          </w:p>
        </w:tc>
        <w:tc>
          <w:tcPr>
            <w:tcW w:w="2117" w:type="dxa"/>
            <w:shd w:val="clear" w:color="auto" w:fill="auto"/>
            <w:vAlign w:val="center"/>
          </w:tcPr>
          <w:p w14:paraId="4CEF1F95">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《房地产经纪管理办法》</w:t>
            </w:r>
          </w:p>
        </w:tc>
        <w:tc>
          <w:tcPr>
            <w:tcW w:w="1483" w:type="dxa"/>
            <w:shd w:val="clear" w:color="auto" w:fill="auto"/>
            <w:vAlign w:val="center"/>
          </w:tcPr>
          <w:p w14:paraId="5059397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1.除处罚决定外其他内容：长期公开（动态调整）；2.处罚决定：20个工作日内。</w:t>
            </w:r>
          </w:p>
        </w:tc>
        <w:tc>
          <w:tcPr>
            <w:tcW w:w="1050" w:type="dxa"/>
            <w:shd w:val="clear" w:color="auto" w:fill="auto"/>
            <w:vAlign w:val="center"/>
          </w:tcPr>
          <w:p w14:paraId="7A8172A8">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住建局</w:t>
            </w:r>
          </w:p>
        </w:tc>
        <w:tc>
          <w:tcPr>
            <w:tcW w:w="2733" w:type="dxa"/>
            <w:shd w:val="clear" w:color="auto" w:fill="auto"/>
            <w:vAlign w:val="center"/>
          </w:tcPr>
          <w:p w14:paraId="3945662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14:paraId="1B168BB7">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p>
        </w:tc>
        <w:tc>
          <w:tcPr>
            <w:tcW w:w="750" w:type="dxa"/>
            <w:shd w:val="clear" w:color="auto" w:fill="auto"/>
            <w:vAlign w:val="center"/>
          </w:tcPr>
          <w:p w14:paraId="6DDE4A8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4017350A">
            <w:pPr>
              <w:jc w:val="center"/>
              <w:rPr>
                <w:rFonts w:ascii="仿宋_GB2312" w:hAnsi="仿宋_GB2312" w:eastAsia="仿宋_GB2312" w:cs="仿宋_GB2312"/>
                <w:sz w:val="18"/>
                <w:szCs w:val="18"/>
              </w:rPr>
            </w:pPr>
          </w:p>
        </w:tc>
        <w:tc>
          <w:tcPr>
            <w:tcW w:w="650" w:type="dxa"/>
            <w:shd w:val="clear" w:color="auto" w:fill="auto"/>
            <w:vAlign w:val="center"/>
          </w:tcPr>
          <w:p w14:paraId="6C3E0D0F">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21464DFA">
            <w:pPr>
              <w:jc w:val="center"/>
              <w:rPr>
                <w:rFonts w:ascii="仿宋_GB2312" w:hAnsi="仿宋_GB2312" w:eastAsia="仿宋_GB2312" w:cs="仿宋_GB2312"/>
                <w:sz w:val="18"/>
                <w:szCs w:val="18"/>
              </w:rPr>
            </w:pPr>
          </w:p>
        </w:tc>
      </w:tr>
      <w:tr w14:paraId="78FC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567" w:type="dxa"/>
            <w:shd w:val="clear" w:color="auto" w:fill="auto"/>
            <w:vAlign w:val="center"/>
          </w:tcPr>
          <w:p w14:paraId="04446F8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698" w:type="dxa"/>
            <w:vMerge w:val="continue"/>
            <w:shd w:val="clear" w:color="auto" w:fill="auto"/>
            <w:vAlign w:val="center"/>
          </w:tcPr>
          <w:p w14:paraId="530822A0">
            <w:pPr>
              <w:jc w:val="center"/>
              <w:rPr>
                <w:rFonts w:ascii="仿宋_GB2312" w:hAnsi="仿宋_GB2312" w:eastAsia="仿宋_GB2312" w:cs="仿宋_GB2312"/>
                <w:sz w:val="18"/>
                <w:szCs w:val="18"/>
              </w:rPr>
            </w:pPr>
          </w:p>
        </w:tc>
        <w:tc>
          <w:tcPr>
            <w:tcW w:w="1152" w:type="dxa"/>
            <w:shd w:val="clear" w:color="auto" w:fill="auto"/>
            <w:vAlign w:val="center"/>
          </w:tcPr>
          <w:p w14:paraId="3EC83CC9">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房地产经纪人员以个人名义承接房地产经纪业务和收取费用</w:t>
            </w:r>
          </w:p>
        </w:tc>
        <w:tc>
          <w:tcPr>
            <w:tcW w:w="1833" w:type="dxa"/>
            <w:vMerge w:val="continue"/>
            <w:shd w:val="clear" w:color="auto" w:fill="auto"/>
            <w:vAlign w:val="center"/>
          </w:tcPr>
          <w:p w14:paraId="4BCD09DD">
            <w:pPr>
              <w:jc w:val="center"/>
              <w:rPr>
                <w:rFonts w:ascii="仿宋_GB2312" w:hAnsi="仿宋_GB2312" w:eastAsia="仿宋_GB2312" w:cs="仿宋_GB2312"/>
                <w:sz w:val="18"/>
                <w:szCs w:val="18"/>
              </w:rPr>
            </w:pPr>
          </w:p>
        </w:tc>
        <w:tc>
          <w:tcPr>
            <w:tcW w:w="2117" w:type="dxa"/>
            <w:shd w:val="clear" w:color="auto" w:fill="auto"/>
            <w:vAlign w:val="center"/>
          </w:tcPr>
          <w:p w14:paraId="41864B7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《房产测绘管理办法》</w:t>
            </w:r>
          </w:p>
        </w:tc>
        <w:tc>
          <w:tcPr>
            <w:tcW w:w="1483" w:type="dxa"/>
            <w:shd w:val="clear" w:color="auto" w:fill="auto"/>
            <w:vAlign w:val="center"/>
          </w:tcPr>
          <w:p w14:paraId="3B1B937C">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1.除处罚决定外其他内容：长期公开（动态调整）；2.处罚决定：20个工作日内。</w:t>
            </w:r>
          </w:p>
        </w:tc>
        <w:tc>
          <w:tcPr>
            <w:tcW w:w="1050" w:type="dxa"/>
            <w:shd w:val="clear" w:color="auto" w:fill="auto"/>
            <w:vAlign w:val="center"/>
          </w:tcPr>
          <w:p w14:paraId="4E1D04A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住建局</w:t>
            </w:r>
          </w:p>
        </w:tc>
        <w:tc>
          <w:tcPr>
            <w:tcW w:w="2733" w:type="dxa"/>
            <w:shd w:val="clear" w:color="auto" w:fill="auto"/>
            <w:vAlign w:val="center"/>
          </w:tcPr>
          <w:p w14:paraId="31C95D46">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14:paraId="48804105">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p>
        </w:tc>
        <w:tc>
          <w:tcPr>
            <w:tcW w:w="750" w:type="dxa"/>
            <w:shd w:val="clear" w:color="auto" w:fill="auto"/>
            <w:vAlign w:val="center"/>
          </w:tcPr>
          <w:p w14:paraId="17C4EC7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33B5C61A">
            <w:pPr>
              <w:jc w:val="center"/>
              <w:rPr>
                <w:rFonts w:ascii="仿宋_GB2312" w:hAnsi="仿宋_GB2312" w:eastAsia="仿宋_GB2312" w:cs="仿宋_GB2312"/>
                <w:sz w:val="18"/>
                <w:szCs w:val="18"/>
              </w:rPr>
            </w:pPr>
          </w:p>
        </w:tc>
        <w:tc>
          <w:tcPr>
            <w:tcW w:w="650" w:type="dxa"/>
            <w:shd w:val="clear" w:color="auto" w:fill="auto"/>
            <w:vAlign w:val="center"/>
          </w:tcPr>
          <w:p w14:paraId="36D7B466">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5FF7430A">
            <w:pPr>
              <w:jc w:val="center"/>
              <w:rPr>
                <w:rFonts w:ascii="仿宋_GB2312" w:hAnsi="仿宋_GB2312" w:eastAsia="仿宋_GB2312" w:cs="仿宋_GB2312"/>
                <w:sz w:val="18"/>
                <w:szCs w:val="18"/>
              </w:rPr>
            </w:pPr>
          </w:p>
        </w:tc>
      </w:tr>
      <w:tr w14:paraId="1C90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4" w:hRule="atLeast"/>
        </w:trPr>
        <w:tc>
          <w:tcPr>
            <w:tcW w:w="567" w:type="dxa"/>
            <w:shd w:val="clear" w:color="auto" w:fill="auto"/>
            <w:vAlign w:val="center"/>
          </w:tcPr>
          <w:p w14:paraId="0049012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698" w:type="dxa"/>
            <w:vMerge w:val="continue"/>
            <w:shd w:val="clear" w:color="auto" w:fill="auto"/>
            <w:vAlign w:val="center"/>
          </w:tcPr>
          <w:p w14:paraId="0A11C666">
            <w:pPr>
              <w:jc w:val="center"/>
              <w:rPr>
                <w:rFonts w:ascii="仿宋_GB2312" w:hAnsi="仿宋_GB2312" w:eastAsia="仿宋_GB2312" w:cs="仿宋_GB2312"/>
                <w:sz w:val="18"/>
                <w:szCs w:val="18"/>
              </w:rPr>
            </w:pPr>
          </w:p>
        </w:tc>
        <w:tc>
          <w:tcPr>
            <w:tcW w:w="1152" w:type="dxa"/>
            <w:shd w:val="clear" w:color="auto" w:fill="auto"/>
            <w:vAlign w:val="center"/>
          </w:tcPr>
          <w:p w14:paraId="5C46A5DC">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房地产经纪机构提供代办贷款、代办房地产登记等其他服务，未向委托人说明服务内容、收费标准等情况，并未经委托人同意</w:t>
            </w:r>
          </w:p>
        </w:tc>
        <w:tc>
          <w:tcPr>
            <w:tcW w:w="1833" w:type="dxa"/>
            <w:vMerge w:val="continue"/>
            <w:shd w:val="clear" w:color="auto" w:fill="auto"/>
            <w:vAlign w:val="center"/>
          </w:tcPr>
          <w:p w14:paraId="6DCCE0E5">
            <w:pPr>
              <w:jc w:val="center"/>
              <w:rPr>
                <w:rFonts w:ascii="仿宋_GB2312" w:hAnsi="仿宋_GB2312" w:eastAsia="仿宋_GB2312" w:cs="仿宋_GB2312"/>
                <w:sz w:val="18"/>
                <w:szCs w:val="18"/>
              </w:rPr>
            </w:pPr>
          </w:p>
        </w:tc>
        <w:tc>
          <w:tcPr>
            <w:tcW w:w="2117" w:type="dxa"/>
            <w:shd w:val="clear" w:color="auto" w:fill="auto"/>
            <w:vAlign w:val="center"/>
          </w:tcPr>
          <w:p w14:paraId="121B90F5">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《房产测绘管理办法》</w:t>
            </w:r>
          </w:p>
        </w:tc>
        <w:tc>
          <w:tcPr>
            <w:tcW w:w="1483" w:type="dxa"/>
            <w:shd w:val="clear" w:color="auto" w:fill="auto"/>
            <w:vAlign w:val="center"/>
          </w:tcPr>
          <w:p w14:paraId="52755025">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1.除处罚决定外其他内容：长期公开（动态调整）；2.处罚决定：20个工作日内。</w:t>
            </w:r>
          </w:p>
        </w:tc>
        <w:tc>
          <w:tcPr>
            <w:tcW w:w="1050" w:type="dxa"/>
            <w:shd w:val="clear" w:color="auto" w:fill="auto"/>
            <w:vAlign w:val="center"/>
          </w:tcPr>
          <w:p w14:paraId="01C1EF6C">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住建局</w:t>
            </w:r>
          </w:p>
        </w:tc>
        <w:tc>
          <w:tcPr>
            <w:tcW w:w="2733" w:type="dxa"/>
            <w:shd w:val="clear" w:color="auto" w:fill="auto"/>
            <w:vAlign w:val="center"/>
          </w:tcPr>
          <w:p w14:paraId="374EA02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14:paraId="7CA34ED7">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p>
        </w:tc>
        <w:tc>
          <w:tcPr>
            <w:tcW w:w="750" w:type="dxa"/>
            <w:shd w:val="clear" w:color="auto" w:fill="auto"/>
            <w:vAlign w:val="center"/>
          </w:tcPr>
          <w:p w14:paraId="08B07DF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265FD256">
            <w:pPr>
              <w:jc w:val="center"/>
              <w:rPr>
                <w:rFonts w:ascii="仿宋_GB2312" w:hAnsi="仿宋_GB2312" w:eastAsia="仿宋_GB2312" w:cs="仿宋_GB2312"/>
                <w:sz w:val="18"/>
                <w:szCs w:val="18"/>
              </w:rPr>
            </w:pPr>
          </w:p>
        </w:tc>
        <w:tc>
          <w:tcPr>
            <w:tcW w:w="650" w:type="dxa"/>
            <w:shd w:val="clear" w:color="auto" w:fill="auto"/>
            <w:vAlign w:val="center"/>
          </w:tcPr>
          <w:p w14:paraId="726FAC65">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5C6817AF">
            <w:pPr>
              <w:jc w:val="center"/>
              <w:rPr>
                <w:rFonts w:ascii="仿宋_GB2312" w:hAnsi="仿宋_GB2312" w:eastAsia="仿宋_GB2312" w:cs="仿宋_GB2312"/>
                <w:sz w:val="18"/>
                <w:szCs w:val="18"/>
              </w:rPr>
            </w:pPr>
          </w:p>
        </w:tc>
      </w:tr>
      <w:tr w14:paraId="65A2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trPr>
        <w:tc>
          <w:tcPr>
            <w:tcW w:w="567" w:type="dxa"/>
            <w:shd w:val="clear" w:color="auto" w:fill="auto"/>
            <w:vAlign w:val="center"/>
          </w:tcPr>
          <w:p w14:paraId="32EF8C3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9</w:t>
            </w:r>
          </w:p>
        </w:tc>
        <w:tc>
          <w:tcPr>
            <w:tcW w:w="698" w:type="dxa"/>
            <w:vMerge w:val="restart"/>
            <w:shd w:val="clear" w:color="auto" w:fill="auto"/>
            <w:vAlign w:val="center"/>
          </w:tcPr>
          <w:p w14:paraId="2B8F2D88">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房地产管理</w:t>
            </w:r>
          </w:p>
        </w:tc>
        <w:tc>
          <w:tcPr>
            <w:tcW w:w="1152" w:type="dxa"/>
            <w:shd w:val="clear" w:color="auto" w:fill="auto"/>
            <w:vAlign w:val="center"/>
          </w:tcPr>
          <w:p w14:paraId="769A442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房地产经纪服务合同未由从事该业务的一名房地产经纪人或者两名房地产经纪人协理签名</w:t>
            </w:r>
          </w:p>
        </w:tc>
        <w:tc>
          <w:tcPr>
            <w:tcW w:w="1833" w:type="dxa"/>
            <w:vMerge w:val="restart"/>
            <w:shd w:val="clear" w:color="auto" w:fill="auto"/>
            <w:vAlign w:val="center"/>
          </w:tcPr>
          <w:p w14:paraId="654E9796">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1.机构职能、权责清单、执法人员名单；</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2.执法程序或行政强制流程图；</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3.执法依据；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4.行政处罚自由裁量基准；</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5.咨询、监督投诉方式；</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6.处罚决定；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7.救济渠道。</w:t>
            </w:r>
          </w:p>
        </w:tc>
        <w:tc>
          <w:tcPr>
            <w:tcW w:w="2117" w:type="dxa"/>
            <w:shd w:val="clear" w:color="auto" w:fill="auto"/>
            <w:vAlign w:val="center"/>
          </w:tcPr>
          <w:p w14:paraId="428C9A0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《房产测绘管理办法》</w:t>
            </w:r>
          </w:p>
        </w:tc>
        <w:tc>
          <w:tcPr>
            <w:tcW w:w="1483" w:type="dxa"/>
            <w:shd w:val="clear" w:color="auto" w:fill="auto"/>
            <w:vAlign w:val="center"/>
          </w:tcPr>
          <w:p w14:paraId="429C6417">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1.除处罚决定外其他内容：长期公开（动态调整）；2.处罚决定：20个工作日内。</w:t>
            </w:r>
          </w:p>
        </w:tc>
        <w:tc>
          <w:tcPr>
            <w:tcW w:w="1050" w:type="dxa"/>
            <w:shd w:val="clear" w:color="auto" w:fill="auto"/>
            <w:vAlign w:val="center"/>
          </w:tcPr>
          <w:p w14:paraId="526481C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住建局</w:t>
            </w:r>
          </w:p>
        </w:tc>
        <w:tc>
          <w:tcPr>
            <w:tcW w:w="2733" w:type="dxa"/>
            <w:shd w:val="clear" w:color="auto" w:fill="auto"/>
            <w:vAlign w:val="center"/>
          </w:tcPr>
          <w:p w14:paraId="48A9B7E8">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14:paraId="13D7D2AC">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p>
        </w:tc>
        <w:tc>
          <w:tcPr>
            <w:tcW w:w="750" w:type="dxa"/>
            <w:shd w:val="clear" w:color="auto" w:fill="auto"/>
            <w:vAlign w:val="center"/>
          </w:tcPr>
          <w:p w14:paraId="2F5B4DB5">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74155892">
            <w:pPr>
              <w:jc w:val="center"/>
              <w:rPr>
                <w:rFonts w:ascii="仿宋_GB2312" w:hAnsi="仿宋_GB2312" w:eastAsia="仿宋_GB2312" w:cs="仿宋_GB2312"/>
                <w:sz w:val="18"/>
                <w:szCs w:val="18"/>
              </w:rPr>
            </w:pPr>
          </w:p>
        </w:tc>
        <w:tc>
          <w:tcPr>
            <w:tcW w:w="650" w:type="dxa"/>
            <w:shd w:val="clear" w:color="auto" w:fill="auto"/>
            <w:vAlign w:val="center"/>
          </w:tcPr>
          <w:p w14:paraId="58A17358">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3D0C59F0">
            <w:pPr>
              <w:jc w:val="center"/>
              <w:rPr>
                <w:rFonts w:ascii="仿宋_GB2312" w:hAnsi="仿宋_GB2312" w:eastAsia="仿宋_GB2312" w:cs="仿宋_GB2312"/>
                <w:sz w:val="18"/>
                <w:szCs w:val="18"/>
              </w:rPr>
            </w:pPr>
          </w:p>
        </w:tc>
      </w:tr>
      <w:tr w14:paraId="64AF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0" w:hRule="atLeast"/>
        </w:trPr>
        <w:tc>
          <w:tcPr>
            <w:tcW w:w="567" w:type="dxa"/>
            <w:shd w:val="clear" w:color="auto" w:fill="auto"/>
            <w:vAlign w:val="center"/>
          </w:tcPr>
          <w:p w14:paraId="13E1478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698" w:type="dxa"/>
            <w:vMerge w:val="continue"/>
            <w:shd w:val="clear" w:color="auto" w:fill="auto"/>
            <w:vAlign w:val="center"/>
          </w:tcPr>
          <w:p w14:paraId="7AE638C9">
            <w:pPr>
              <w:jc w:val="center"/>
              <w:rPr>
                <w:rFonts w:ascii="仿宋_GB2312" w:hAnsi="仿宋_GB2312" w:eastAsia="仿宋_GB2312" w:cs="仿宋_GB2312"/>
                <w:sz w:val="18"/>
                <w:szCs w:val="18"/>
              </w:rPr>
            </w:pPr>
          </w:p>
        </w:tc>
        <w:tc>
          <w:tcPr>
            <w:tcW w:w="1152" w:type="dxa"/>
            <w:shd w:val="clear" w:color="auto" w:fill="auto"/>
            <w:vAlign w:val="center"/>
          </w:tcPr>
          <w:p w14:paraId="1DF0701F">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房地产经纪机构签订房地产经纪服务合同前，不向交易当事人说明和书面告知规定事项</w:t>
            </w:r>
          </w:p>
        </w:tc>
        <w:tc>
          <w:tcPr>
            <w:tcW w:w="1833" w:type="dxa"/>
            <w:vMerge w:val="continue"/>
            <w:shd w:val="clear" w:color="auto" w:fill="auto"/>
            <w:vAlign w:val="center"/>
          </w:tcPr>
          <w:p w14:paraId="485AD7EB">
            <w:pPr>
              <w:jc w:val="center"/>
              <w:rPr>
                <w:rFonts w:ascii="仿宋_GB2312" w:hAnsi="仿宋_GB2312" w:eastAsia="仿宋_GB2312" w:cs="仿宋_GB2312"/>
                <w:sz w:val="18"/>
                <w:szCs w:val="18"/>
              </w:rPr>
            </w:pPr>
          </w:p>
        </w:tc>
        <w:tc>
          <w:tcPr>
            <w:tcW w:w="2117" w:type="dxa"/>
            <w:shd w:val="clear" w:color="auto" w:fill="auto"/>
            <w:vAlign w:val="center"/>
          </w:tcPr>
          <w:p w14:paraId="4BF86E55">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《房产测绘管理办法》</w:t>
            </w:r>
          </w:p>
        </w:tc>
        <w:tc>
          <w:tcPr>
            <w:tcW w:w="1483" w:type="dxa"/>
            <w:shd w:val="clear" w:color="auto" w:fill="auto"/>
            <w:vAlign w:val="center"/>
          </w:tcPr>
          <w:p w14:paraId="3062BB0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1.除处罚决定外其他内容：长期公开（动态调整）；2.处罚决定：20个工作日内。</w:t>
            </w:r>
          </w:p>
        </w:tc>
        <w:tc>
          <w:tcPr>
            <w:tcW w:w="1050" w:type="dxa"/>
            <w:shd w:val="clear" w:color="auto" w:fill="auto"/>
            <w:vAlign w:val="center"/>
          </w:tcPr>
          <w:p w14:paraId="32D6F924">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住建局</w:t>
            </w:r>
          </w:p>
        </w:tc>
        <w:tc>
          <w:tcPr>
            <w:tcW w:w="2733" w:type="dxa"/>
            <w:shd w:val="clear" w:color="auto" w:fill="auto"/>
            <w:vAlign w:val="center"/>
          </w:tcPr>
          <w:p w14:paraId="16A74C4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14:paraId="3DED884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p>
        </w:tc>
        <w:tc>
          <w:tcPr>
            <w:tcW w:w="750" w:type="dxa"/>
            <w:shd w:val="clear" w:color="auto" w:fill="auto"/>
            <w:vAlign w:val="center"/>
          </w:tcPr>
          <w:p w14:paraId="6D0C0609">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1FB26F25">
            <w:pPr>
              <w:jc w:val="center"/>
              <w:rPr>
                <w:rFonts w:ascii="仿宋_GB2312" w:hAnsi="仿宋_GB2312" w:eastAsia="仿宋_GB2312" w:cs="仿宋_GB2312"/>
                <w:sz w:val="18"/>
                <w:szCs w:val="18"/>
              </w:rPr>
            </w:pPr>
          </w:p>
        </w:tc>
        <w:tc>
          <w:tcPr>
            <w:tcW w:w="650" w:type="dxa"/>
            <w:shd w:val="clear" w:color="auto" w:fill="auto"/>
            <w:vAlign w:val="center"/>
          </w:tcPr>
          <w:p w14:paraId="2C7650B4">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5952A429">
            <w:pPr>
              <w:jc w:val="center"/>
              <w:rPr>
                <w:rFonts w:ascii="仿宋_GB2312" w:hAnsi="仿宋_GB2312" w:eastAsia="仿宋_GB2312" w:cs="仿宋_GB2312"/>
                <w:sz w:val="18"/>
                <w:szCs w:val="18"/>
              </w:rPr>
            </w:pPr>
          </w:p>
        </w:tc>
      </w:tr>
      <w:tr w14:paraId="2130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1" w:hRule="atLeast"/>
        </w:trPr>
        <w:tc>
          <w:tcPr>
            <w:tcW w:w="567" w:type="dxa"/>
            <w:shd w:val="clear" w:color="auto" w:fill="auto"/>
            <w:vAlign w:val="center"/>
          </w:tcPr>
          <w:p w14:paraId="4F5A210F">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w:t>
            </w:r>
          </w:p>
        </w:tc>
        <w:tc>
          <w:tcPr>
            <w:tcW w:w="698" w:type="dxa"/>
            <w:vMerge w:val="continue"/>
            <w:shd w:val="clear" w:color="auto" w:fill="auto"/>
            <w:vAlign w:val="center"/>
          </w:tcPr>
          <w:p w14:paraId="188DF73C">
            <w:pPr>
              <w:jc w:val="center"/>
              <w:rPr>
                <w:rFonts w:ascii="仿宋_GB2312" w:hAnsi="仿宋_GB2312" w:eastAsia="仿宋_GB2312" w:cs="仿宋_GB2312"/>
                <w:sz w:val="18"/>
                <w:szCs w:val="18"/>
              </w:rPr>
            </w:pPr>
          </w:p>
        </w:tc>
        <w:tc>
          <w:tcPr>
            <w:tcW w:w="1152" w:type="dxa"/>
            <w:shd w:val="clear" w:color="auto" w:fill="auto"/>
            <w:vAlign w:val="center"/>
          </w:tcPr>
          <w:p w14:paraId="4F2A70F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房地产经纪机构未按照规定如实记录业务情况或者保存房地产经纪服务合同</w:t>
            </w:r>
          </w:p>
        </w:tc>
        <w:tc>
          <w:tcPr>
            <w:tcW w:w="1833" w:type="dxa"/>
            <w:vMerge w:val="continue"/>
            <w:shd w:val="clear" w:color="auto" w:fill="auto"/>
            <w:vAlign w:val="center"/>
          </w:tcPr>
          <w:p w14:paraId="5882853C">
            <w:pPr>
              <w:jc w:val="center"/>
              <w:rPr>
                <w:rFonts w:ascii="仿宋_GB2312" w:hAnsi="仿宋_GB2312" w:eastAsia="仿宋_GB2312" w:cs="仿宋_GB2312"/>
                <w:sz w:val="18"/>
                <w:szCs w:val="18"/>
              </w:rPr>
            </w:pPr>
          </w:p>
        </w:tc>
        <w:tc>
          <w:tcPr>
            <w:tcW w:w="2117" w:type="dxa"/>
            <w:shd w:val="clear" w:color="auto" w:fill="auto"/>
            <w:vAlign w:val="center"/>
          </w:tcPr>
          <w:p w14:paraId="0C0CB565">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《房产测绘管理办法》</w:t>
            </w:r>
          </w:p>
        </w:tc>
        <w:tc>
          <w:tcPr>
            <w:tcW w:w="1483" w:type="dxa"/>
            <w:shd w:val="clear" w:color="auto" w:fill="auto"/>
            <w:vAlign w:val="center"/>
          </w:tcPr>
          <w:p w14:paraId="41CD7F9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1.除处罚决定外其他内容：长期公开（动态调整）；2.处罚决定：20个工作日内。</w:t>
            </w:r>
          </w:p>
        </w:tc>
        <w:tc>
          <w:tcPr>
            <w:tcW w:w="1050" w:type="dxa"/>
            <w:shd w:val="clear" w:color="auto" w:fill="auto"/>
            <w:vAlign w:val="center"/>
          </w:tcPr>
          <w:p w14:paraId="0EAADCA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住建局</w:t>
            </w:r>
          </w:p>
        </w:tc>
        <w:tc>
          <w:tcPr>
            <w:tcW w:w="2733" w:type="dxa"/>
            <w:shd w:val="clear" w:color="auto" w:fill="auto"/>
            <w:vAlign w:val="center"/>
          </w:tcPr>
          <w:p w14:paraId="35688E6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14:paraId="4FB52177">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p>
        </w:tc>
        <w:tc>
          <w:tcPr>
            <w:tcW w:w="750" w:type="dxa"/>
            <w:shd w:val="clear" w:color="auto" w:fill="auto"/>
            <w:vAlign w:val="center"/>
          </w:tcPr>
          <w:p w14:paraId="49F09AF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3AE52611">
            <w:pPr>
              <w:jc w:val="center"/>
              <w:rPr>
                <w:rFonts w:ascii="仿宋_GB2312" w:hAnsi="仿宋_GB2312" w:eastAsia="仿宋_GB2312" w:cs="仿宋_GB2312"/>
                <w:sz w:val="18"/>
                <w:szCs w:val="18"/>
              </w:rPr>
            </w:pPr>
          </w:p>
        </w:tc>
        <w:tc>
          <w:tcPr>
            <w:tcW w:w="650" w:type="dxa"/>
            <w:shd w:val="clear" w:color="auto" w:fill="auto"/>
            <w:vAlign w:val="center"/>
          </w:tcPr>
          <w:p w14:paraId="59EA8E2C">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4A28DC52">
            <w:pPr>
              <w:jc w:val="center"/>
              <w:rPr>
                <w:rFonts w:ascii="仿宋_GB2312" w:hAnsi="仿宋_GB2312" w:eastAsia="仿宋_GB2312" w:cs="仿宋_GB2312"/>
                <w:sz w:val="18"/>
                <w:szCs w:val="18"/>
              </w:rPr>
            </w:pPr>
          </w:p>
        </w:tc>
      </w:tr>
      <w:tr w14:paraId="2399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trPr>
        <w:tc>
          <w:tcPr>
            <w:tcW w:w="567" w:type="dxa"/>
            <w:shd w:val="clear" w:color="auto" w:fill="auto"/>
            <w:vAlign w:val="center"/>
          </w:tcPr>
          <w:p w14:paraId="6D317DC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698" w:type="dxa"/>
            <w:vMerge w:val="continue"/>
            <w:shd w:val="clear" w:color="auto" w:fill="auto"/>
            <w:vAlign w:val="center"/>
          </w:tcPr>
          <w:p w14:paraId="21CD07B1">
            <w:pPr>
              <w:jc w:val="center"/>
              <w:rPr>
                <w:rFonts w:ascii="仿宋_GB2312" w:hAnsi="仿宋_GB2312" w:eastAsia="仿宋_GB2312" w:cs="仿宋_GB2312"/>
                <w:sz w:val="18"/>
                <w:szCs w:val="18"/>
              </w:rPr>
            </w:pPr>
          </w:p>
        </w:tc>
        <w:tc>
          <w:tcPr>
            <w:tcW w:w="1152" w:type="dxa"/>
            <w:shd w:val="clear" w:color="auto" w:fill="auto"/>
            <w:vAlign w:val="center"/>
          </w:tcPr>
          <w:p w14:paraId="064AF775">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房地产经纪机构擅自对外发布房源信息</w:t>
            </w:r>
          </w:p>
        </w:tc>
        <w:tc>
          <w:tcPr>
            <w:tcW w:w="1833" w:type="dxa"/>
            <w:vMerge w:val="continue"/>
            <w:shd w:val="clear" w:color="auto" w:fill="auto"/>
            <w:vAlign w:val="center"/>
          </w:tcPr>
          <w:p w14:paraId="650CA54B">
            <w:pPr>
              <w:jc w:val="center"/>
              <w:rPr>
                <w:rFonts w:ascii="仿宋_GB2312" w:hAnsi="仿宋_GB2312" w:eastAsia="仿宋_GB2312" w:cs="仿宋_GB2312"/>
                <w:sz w:val="18"/>
                <w:szCs w:val="18"/>
              </w:rPr>
            </w:pPr>
          </w:p>
        </w:tc>
        <w:tc>
          <w:tcPr>
            <w:tcW w:w="2117" w:type="dxa"/>
            <w:shd w:val="clear" w:color="auto" w:fill="auto"/>
            <w:vAlign w:val="center"/>
          </w:tcPr>
          <w:p w14:paraId="0CB5BF06">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《房产测绘管理办法》</w:t>
            </w:r>
          </w:p>
        </w:tc>
        <w:tc>
          <w:tcPr>
            <w:tcW w:w="1483" w:type="dxa"/>
            <w:shd w:val="clear" w:color="auto" w:fill="auto"/>
            <w:vAlign w:val="center"/>
          </w:tcPr>
          <w:p w14:paraId="498C08E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1.除处罚决定外其他内容：长期公开（动态调整）；2.处罚决定：20个工作日内。</w:t>
            </w:r>
          </w:p>
        </w:tc>
        <w:tc>
          <w:tcPr>
            <w:tcW w:w="1050" w:type="dxa"/>
            <w:shd w:val="clear" w:color="auto" w:fill="auto"/>
            <w:vAlign w:val="center"/>
          </w:tcPr>
          <w:p w14:paraId="495534A6">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住建局</w:t>
            </w:r>
          </w:p>
        </w:tc>
        <w:tc>
          <w:tcPr>
            <w:tcW w:w="2733" w:type="dxa"/>
            <w:shd w:val="clear" w:color="auto" w:fill="auto"/>
            <w:vAlign w:val="center"/>
          </w:tcPr>
          <w:p w14:paraId="7BD80C8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14:paraId="1C09BB3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p>
        </w:tc>
        <w:tc>
          <w:tcPr>
            <w:tcW w:w="750" w:type="dxa"/>
            <w:shd w:val="clear" w:color="auto" w:fill="auto"/>
            <w:vAlign w:val="center"/>
          </w:tcPr>
          <w:p w14:paraId="662A9EE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1B5A1806">
            <w:pPr>
              <w:jc w:val="center"/>
              <w:rPr>
                <w:rFonts w:ascii="仿宋_GB2312" w:hAnsi="仿宋_GB2312" w:eastAsia="仿宋_GB2312" w:cs="仿宋_GB2312"/>
                <w:sz w:val="18"/>
                <w:szCs w:val="18"/>
              </w:rPr>
            </w:pPr>
          </w:p>
        </w:tc>
        <w:tc>
          <w:tcPr>
            <w:tcW w:w="650" w:type="dxa"/>
            <w:shd w:val="clear" w:color="auto" w:fill="auto"/>
            <w:vAlign w:val="center"/>
          </w:tcPr>
          <w:p w14:paraId="00EE251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5C4D73BD">
            <w:pPr>
              <w:jc w:val="center"/>
              <w:rPr>
                <w:rFonts w:ascii="仿宋_GB2312" w:hAnsi="仿宋_GB2312" w:eastAsia="仿宋_GB2312" w:cs="仿宋_GB2312"/>
                <w:sz w:val="18"/>
                <w:szCs w:val="18"/>
              </w:rPr>
            </w:pPr>
          </w:p>
        </w:tc>
      </w:tr>
      <w:tr w14:paraId="7D3E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67" w:type="dxa"/>
            <w:shd w:val="clear" w:color="auto" w:fill="auto"/>
            <w:vAlign w:val="center"/>
          </w:tcPr>
          <w:p w14:paraId="59972F1C">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13</w:t>
            </w:r>
          </w:p>
        </w:tc>
        <w:tc>
          <w:tcPr>
            <w:tcW w:w="698" w:type="dxa"/>
            <w:vMerge w:val="restart"/>
            <w:shd w:val="clear" w:color="auto" w:fill="auto"/>
            <w:vAlign w:val="center"/>
          </w:tcPr>
          <w:p w14:paraId="0E15B25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房地产管理</w:t>
            </w:r>
          </w:p>
        </w:tc>
        <w:tc>
          <w:tcPr>
            <w:tcW w:w="1152" w:type="dxa"/>
            <w:shd w:val="clear" w:color="auto" w:fill="auto"/>
            <w:vAlign w:val="center"/>
          </w:tcPr>
          <w:p w14:paraId="4CCC6408">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房地产经纪机构擅自划转客户交易结算资金</w:t>
            </w:r>
          </w:p>
        </w:tc>
        <w:tc>
          <w:tcPr>
            <w:tcW w:w="1833" w:type="dxa"/>
            <w:vMerge w:val="restart"/>
            <w:shd w:val="clear" w:color="auto" w:fill="auto"/>
            <w:vAlign w:val="center"/>
          </w:tcPr>
          <w:p w14:paraId="7FB97366">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1.机构职能、权责清单、执法人员名单；</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2.执法程序或行政强制流程图；</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3.执法依据；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4.行政处罚自由裁量基准；</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5.咨询、监督投诉方式；</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6.处罚决定；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7.救济渠道。</w:t>
            </w:r>
          </w:p>
        </w:tc>
        <w:tc>
          <w:tcPr>
            <w:tcW w:w="2117" w:type="dxa"/>
            <w:shd w:val="clear" w:color="auto" w:fill="auto"/>
            <w:vAlign w:val="center"/>
          </w:tcPr>
          <w:p w14:paraId="27A7ED58">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《房产测绘管理办法》</w:t>
            </w:r>
          </w:p>
        </w:tc>
        <w:tc>
          <w:tcPr>
            <w:tcW w:w="1483" w:type="dxa"/>
            <w:shd w:val="clear" w:color="auto" w:fill="auto"/>
            <w:vAlign w:val="center"/>
          </w:tcPr>
          <w:p w14:paraId="2B854DC4">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1.除处罚决定外其他内容：长期公开（动态调整）；2.处罚决定：20个工作日内。</w:t>
            </w:r>
          </w:p>
        </w:tc>
        <w:tc>
          <w:tcPr>
            <w:tcW w:w="1050" w:type="dxa"/>
            <w:shd w:val="clear" w:color="auto" w:fill="auto"/>
            <w:vAlign w:val="center"/>
          </w:tcPr>
          <w:p w14:paraId="02485F6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住建局</w:t>
            </w:r>
          </w:p>
        </w:tc>
        <w:tc>
          <w:tcPr>
            <w:tcW w:w="2733" w:type="dxa"/>
            <w:shd w:val="clear" w:color="auto" w:fill="auto"/>
            <w:vAlign w:val="center"/>
          </w:tcPr>
          <w:p w14:paraId="359C6EF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14:paraId="6A11268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p>
        </w:tc>
        <w:tc>
          <w:tcPr>
            <w:tcW w:w="750" w:type="dxa"/>
            <w:shd w:val="clear" w:color="auto" w:fill="auto"/>
            <w:vAlign w:val="center"/>
          </w:tcPr>
          <w:p w14:paraId="5F3B4FD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1614C00F">
            <w:pPr>
              <w:jc w:val="center"/>
              <w:rPr>
                <w:rFonts w:ascii="仿宋_GB2312" w:hAnsi="仿宋_GB2312" w:eastAsia="仿宋_GB2312" w:cs="仿宋_GB2312"/>
                <w:sz w:val="18"/>
                <w:szCs w:val="18"/>
              </w:rPr>
            </w:pPr>
          </w:p>
        </w:tc>
        <w:tc>
          <w:tcPr>
            <w:tcW w:w="650" w:type="dxa"/>
            <w:shd w:val="clear" w:color="auto" w:fill="auto"/>
            <w:vAlign w:val="center"/>
          </w:tcPr>
          <w:p w14:paraId="1E64080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27166BD1">
            <w:pPr>
              <w:jc w:val="center"/>
              <w:rPr>
                <w:rFonts w:ascii="仿宋_GB2312" w:hAnsi="仿宋_GB2312" w:eastAsia="仿宋_GB2312" w:cs="仿宋_GB2312"/>
                <w:sz w:val="18"/>
                <w:szCs w:val="18"/>
              </w:rPr>
            </w:pPr>
          </w:p>
        </w:tc>
      </w:tr>
      <w:tr w14:paraId="689D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trPr>
        <w:tc>
          <w:tcPr>
            <w:tcW w:w="567" w:type="dxa"/>
            <w:shd w:val="clear" w:color="auto" w:fill="auto"/>
            <w:vAlign w:val="center"/>
          </w:tcPr>
          <w:p w14:paraId="7B7C282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14</w:t>
            </w:r>
          </w:p>
        </w:tc>
        <w:tc>
          <w:tcPr>
            <w:tcW w:w="698" w:type="dxa"/>
            <w:vMerge w:val="continue"/>
            <w:shd w:val="clear" w:color="auto" w:fill="auto"/>
            <w:vAlign w:val="center"/>
          </w:tcPr>
          <w:p w14:paraId="3DCCF5D3">
            <w:pPr>
              <w:jc w:val="center"/>
              <w:rPr>
                <w:rFonts w:ascii="仿宋_GB2312" w:hAnsi="仿宋_GB2312" w:eastAsia="仿宋_GB2312" w:cs="仿宋_GB2312"/>
                <w:sz w:val="18"/>
                <w:szCs w:val="18"/>
              </w:rPr>
            </w:pPr>
          </w:p>
        </w:tc>
        <w:tc>
          <w:tcPr>
            <w:tcW w:w="1152" w:type="dxa"/>
            <w:shd w:val="clear" w:color="auto" w:fill="auto"/>
            <w:vAlign w:val="center"/>
          </w:tcPr>
          <w:p w14:paraId="5D5F243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房地产经纪机构和房地产经纪人员以隐瞒、欺诈、胁迫、贿赂等不正当手段招揽业务，诱骗消费者交易或者强制交易</w:t>
            </w:r>
          </w:p>
        </w:tc>
        <w:tc>
          <w:tcPr>
            <w:tcW w:w="1833" w:type="dxa"/>
            <w:vMerge w:val="continue"/>
            <w:shd w:val="clear" w:color="auto" w:fill="auto"/>
            <w:vAlign w:val="center"/>
          </w:tcPr>
          <w:p w14:paraId="12DF0A1D">
            <w:pPr>
              <w:jc w:val="center"/>
              <w:rPr>
                <w:rFonts w:ascii="仿宋_GB2312" w:hAnsi="仿宋_GB2312" w:eastAsia="仿宋_GB2312" w:cs="仿宋_GB2312"/>
                <w:sz w:val="18"/>
                <w:szCs w:val="18"/>
              </w:rPr>
            </w:pPr>
          </w:p>
        </w:tc>
        <w:tc>
          <w:tcPr>
            <w:tcW w:w="2117" w:type="dxa"/>
            <w:shd w:val="clear" w:color="auto" w:fill="auto"/>
            <w:vAlign w:val="center"/>
          </w:tcPr>
          <w:p w14:paraId="302C2F8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《房产测绘管理办法》</w:t>
            </w:r>
          </w:p>
        </w:tc>
        <w:tc>
          <w:tcPr>
            <w:tcW w:w="1483" w:type="dxa"/>
            <w:shd w:val="clear" w:color="auto" w:fill="auto"/>
            <w:vAlign w:val="center"/>
          </w:tcPr>
          <w:p w14:paraId="33C509B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1.除处罚决定外其他内容：长期公开（动态调整）；2.处罚决定：20个工作日内。</w:t>
            </w:r>
          </w:p>
        </w:tc>
        <w:tc>
          <w:tcPr>
            <w:tcW w:w="1050" w:type="dxa"/>
            <w:shd w:val="clear" w:color="auto" w:fill="auto"/>
            <w:vAlign w:val="center"/>
          </w:tcPr>
          <w:p w14:paraId="2F131D2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住建局</w:t>
            </w:r>
          </w:p>
        </w:tc>
        <w:tc>
          <w:tcPr>
            <w:tcW w:w="2733" w:type="dxa"/>
            <w:shd w:val="clear" w:color="auto" w:fill="auto"/>
            <w:vAlign w:val="center"/>
          </w:tcPr>
          <w:p w14:paraId="7104E34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14:paraId="4B52782C">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p>
        </w:tc>
        <w:tc>
          <w:tcPr>
            <w:tcW w:w="750" w:type="dxa"/>
            <w:shd w:val="clear" w:color="auto" w:fill="auto"/>
            <w:vAlign w:val="center"/>
          </w:tcPr>
          <w:p w14:paraId="4A74A23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0C6F09DE">
            <w:pPr>
              <w:jc w:val="center"/>
              <w:rPr>
                <w:rFonts w:ascii="仿宋_GB2312" w:hAnsi="仿宋_GB2312" w:eastAsia="仿宋_GB2312" w:cs="仿宋_GB2312"/>
                <w:sz w:val="18"/>
                <w:szCs w:val="18"/>
              </w:rPr>
            </w:pPr>
          </w:p>
        </w:tc>
        <w:tc>
          <w:tcPr>
            <w:tcW w:w="650" w:type="dxa"/>
            <w:shd w:val="clear" w:color="auto" w:fill="auto"/>
            <w:vAlign w:val="center"/>
          </w:tcPr>
          <w:p w14:paraId="60BE8B4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708BD9BC">
            <w:pPr>
              <w:jc w:val="center"/>
              <w:rPr>
                <w:rFonts w:ascii="仿宋_GB2312" w:hAnsi="仿宋_GB2312" w:eastAsia="仿宋_GB2312" w:cs="仿宋_GB2312"/>
                <w:sz w:val="18"/>
                <w:szCs w:val="18"/>
              </w:rPr>
            </w:pPr>
          </w:p>
        </w:tc>
      </w:tr>
      <w:tr w14:paraId="2E0D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6" w:hRule="atLeast"/>
        </w:trPr>
        <w:tc>
          <w:tcPr>
            <w:tcW w:w="567" w:type="dxa"/>
            <w:shd w:val="clear" w:color="auto" w:fill="auto"/>
            <w:vAlign w:val="center"/>
          </w:tcPr>
          <w:p w14:paraId="29B5D19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698" w:type="dxa"/>
            <w:vMerge w:val="continue"/>
            <w:shd w:val="clear" w:color="auto" w:fill="auto"/>
            <w:vAlign w:val="center"/>
          </w:tcPr>
          <w:p w14:paraId="510FBD6C">
            <w:pPr>
              <w:jc w:val="center"/>
              <w:rPr>
                <w:rFonts w:ascii="仿宋_GB2312" w:hAnsi="仿宋_GB2312" w:eastAsia="仿宋_GB2312" w:cs="仿宋_GB2312"/>
                <w:sz w:val="18"/>
                <w:szCs w:val="18"/>
              </w:rPr>
            </w:pPr>
          </w:p>
        </w:tc>
        <w:tc>
          <w:tcPr>
            <w:tcW w:w="1152" w:type="dxa"/>
            <w:shd w:val="clear" w:color="auto" w:fill="auto"/>
            <w:vAlign w:val="center"/>
          </w:tcPr>
          <w:p w14:paraId="798BC117">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房地产经纪机构和房地产经纪人员泄露或者不当使用委托人的个人信息或者商业秘密，谋取不正当利益</w:t>
            </w:r>
          </w:p>
        </w:tc>
        <w:tc>
          <w:tcPr>
            <w:tcW w:w="1833" w:type="dxa"/>
            <w:vMerge w:val="continue"/>
            <w:shd w:val="clear" w:color="auto" w:fill="auto"/>
            <w:vAlign w:val="center"/>
          </w:tcPr>
          <w:p w14:paraId="377BFE30">
            <w:pPr>
              <w:jc w:val="center"/>
              <w:rPr>
                <w:rFonts w:ascii="仿宋_GB2312" w:hAnsi="仿宋_GB2312" w:eastAsia="仿宋_GB2312" w:cs="仿宋_GB2312"/>
                <w:sz w:val="18"/>
                <w:szCs w:val="18"/>
              </w:rPr>
            </w:pPr>
          </w:p>
        </w:tc>
        <w:tc>
          <w:tcPr>
            <w:tcW w:w="2117" w:type="dxa"/>
            <w:shd w:val="clear" w:color="auto" w:fill="auto"/>
            <w:vAlign w:val="center"/>
          </w:tcPr>
          <w:p w14:paraId="5A6C4AB9">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《房产测绘管理办法》</w:t>
            </w:r>
          </w:p>
        </w:tc>
        <w:tc>
          <w:tcPr>
            <w:tcW w:w="1483" w:type="dxa"/>
            <w:shd w:val="clear" w:color="auto" w:fill="auto"/>
            <w:vAlign w:val="center"/>
          </w:tcPr>
          <w:p w14:paraId="7F2E0D1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1.除处罚决定外其他内容：长期公开（动态调整）；2.处罚决定：20个工作日内。</w:t>
            </w:r>
          </w:p>
        </w:tc>
        <w:tc>
          <w:tcPr>
            <w:tcW w:w="1050" w:type="dxa"/>
            <w:shd w:val="clear" w:color="auto" w:fill="auto"/>
            <w:vAlign w:val="center"/>
          </w:tcPr>
          <w:p w14:paraId="27644808">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住建局</w:t>
            </w:r>
          </w:p>
        </w:tc>
        <w:tc>
          <w:tcPr>
            <w:tcW w:w="2733" w:type="dxa"/>
            <w:shd w:val="clear" w:color="auto" w:fill="auto"/>
            <w:vAlign w:val="center"/>
          </w:tcPr>
          <w:p w14:paraId="3EB4C3A9">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14:paraId="5B974779">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p>
        </w:tc>
        <w:tc>
          <w:tcPr>
            <w:tcW w:w="750" w:type="dxa"/>
            <w:shd w:val="clear" w:color="auto" w:fill="auto"/>
            <w:vAlign w:val="center"/>
          </w:tcPr>
          <w:p w14:paraId="77B378F4">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442F2917">
            <w:pPr>
              <w:jc w:val="center"/>
              <w:rPr>
                <w:rFonts w:ascii="仿宋_GB2312" w:hAnsi="仿宋_GB2312" w:eastAsia="仿宋_GB2312" w:cs="仿宋_GB2312"/>
                <w:sz w:val="18"/>
                <w:szCs w:val="18"/>
              </w:rPr>
            </w:pPr>
          </w:p>
        </w:tc>
        <w:tc>
          <w:tcPr>
            <w:tcW w:w="650" w:type="dxa"/>
            <w:shd w:val="clear" w:color="auto" w:fill="auto"/>
            <w:vAlign w:val="center"/>
          </w:tcPr>
          <w:p w14:paraId="2E36E9B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5758DEA0">
            <w:pPr>
              <w:jc w:val="center"/>
              <w:rPr>
                <w:rFonts w:ascii="仿宋_GB2312" w:hAnsi="仿宋_GB2312" w:eastAsia="仿宋_GB2312" w:cs="仿宋_GB2312"/>
                <w:sz w:val="18"/>
                <w:szCs w:val="18"/>
              </w:rPr>
            </w:pPr>
          </w:p>
        </w:tc>
      </w:tr>
      <w:tr w14:paraId="0F70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67" w:type="dxa"/>
            <w:shd w:val="clear" w:color="auto" w:fill="auto"/>
            <w:vAlign w:val="center"/>
          </w:tcPr>
          <w:p w14:paraId="74C48C5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16</w:t>
            </w:r>
          </w:p>
        </w:tc>
        <w:tc>
          <w:tcPr>
            <w:tcW w:w="698" w:type="dxa"/>
            <w:vMerge w:val="continue"/>
            <w:shd w:val="clear" w:color="auto" w:fill="auto"/>
            <w:vAlign w:val="center"/>
          </w:tcPr>
          <w:p w14:paraId="6A9EDBF8">
            <w:pPr>
              <w:jc w:val="center"/>
              <w:rPr>
                <w:rFonts w:ascii="仿宋_GB2312" w:hAnsi="仿宋_GB2312" w:eastAsia="仿宋_GB2312" w:cs="仿宋_GB2312"/>
                <w:sz w:val="18"/>
                <w:szCs w:val="18"/>
              </w:rPr>
            </w:pPr>
          </w:p>
        </w:tc>
        <w:tc>
          <w:tcPr>
            <w:tcW w:w="1152" w:type="dxa"/>
            <w:shd w:val="clear" w:color="auto" w:fill="auto"/>
            <w:vAlign w:val="center"/>
          </w:tcPr>
          <w:p w14:paraId="2710C19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为交易当事人规避房屋交易税费等非法目的，房地产经纪机构和房地产经纪人员就同一房屋签订不同交易价款的合同提供便利</w:t>
            </w:r>
          </w:p>
        </w:tc>
        <w:tc>
          <w:tcPr>
            <w:tcW w:w="1833" w:type="dxa"/>
            <w:vMerge w:val="continue"/>
            <w:shd w:val="clear" w:color="auto" w:fill="auto"/>
            <w:vAlign w:val="center"/>
          </w:tcPr>
          <w:p w14:paraId="437DA125">
            <w:pPr>
              <w:jc w:val="center"/>
              <w:rPr>
                <w:rFonts w:ascii="仿宋_GB2312" w:hAnsi="仿宋_GB2312" w:eastAsia="仿宋_GB2312" w:cs="仿宋_GB2312"/>
                <w:sz w:val="18"/>
                <w:szCs w:val="18"/>
              </w:rPr>
            </w:pPr>
          </w:p>
        </w:tc>
        <w:tc>
          <w:tcPr>
            <w:tcW w:w="2117" w:type="dxa"/>
            <w:shd w:val="clear" w:color="auto" w:fill="auto"/>
            <w:vAlign w:val="center"/>
          </w:tcPr>
          <w:p w14:paraId="0EDBB01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《房产测绘管理办法》</w:t>
            </w:r>
          </w:p>
        </w:tc>
        <w:tc>
          <w:tcPr>
            <w:tcW w:w="1483" w:type="dxa"/>
            <w:shd w:val="clear" w:color="auto" w:fill="auto"/>
            <w:vAlign w:val="center"/>
          </w:tcPr>
          <w:p w14:paraId="44691BD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1.除处罚决定外其他内容：长期公开（动态调整）；2.处罚决定：20个工作日内。</w:t>
            </w:r>
          </w:p>
        </w:tc>
        <w:tc>
          <w:tcPr>
            <w:tcW w:w="1050" w:type="dxa"/>
            <w:shd w:val="clear" w:color="auto" w:fill="auto"/>
            <w:vAlign w:val="center"/>
          </w:tcPr>
          <w:p w14:paraId="2C6A354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住建局</w:t>
            </w:r>
          </w:p>
        </w:tc>
        <w:tc>
          <w:tcPr>
            <w:tcW w:w="2733" w:type="dxa"/>
            <w:shd w:val="clear" w:color="auto" w:fill="auto"/>
            <w:vAlign w:val="center"/>
          </w:tcPr>
          <w:p w14:paraId="67A81AF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14:paraId="79AFC985">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■公开查阅点</w:t>
            </w:r>
          </w:p>
        </w:tc>
        <w:tc>
          <w:tcPr>
            <w:tcW w:w="750" w:type="dxa"/>
            <w:shd w:val="clear" w:color="auto" w:fill="auto"/>
            <w:vAlign w:val="center"/>
          </w:tcPr>
          <w:p w14:paraId="5FEF9324">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5AE3E9B0">
            <w:pPr>
              <w:jc w:val="center"/>
              <w:rPr>
                <w:rFonts w:ascii="仿宋_GB2312" w:hAnsi="仿宋_GB2312" w:eastAsia="仿宋_GB2312" w:cs="仿宋_GB2312"/>
                <w:sz w:val="18"/>
                <w:szCs w:val="18"/>
              </w:rPr>
            </w:pPr>
          </w:p>
        </w:tc>
        <w:tc>
          <w:tcPr>
            <w:tcW w:w="650" w:type="dxa"/>
            <w:shd w:val="clear" w:color="auto" w:fill="auto"/>
            <w:vAlign w:val="center"/>
          </w:tcPr>
          <w:p w14:paraId="24ED6B06">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33466EE5">
            <w:pPr>
              <w:jc w:val="center"/>
              <w:rPr>
                <w:rFonts w:ascii="仿宋_GB2312" w:hAnsi="仿宋_GB2312" w:eastAsia="仿宋_GB2312" w:cs="仿宋_GB2312"/>
                <w:sz w:val="18"/>
                <w:szCs w:val="18"/>
              </w:rPr>
            </w:pPr>
          </w:p>
        </w:tc>
      </w:tr>
    </w:tbl>
    <w:p w14:paraId="406B4839">
      <w:pPr>
        <w:jc w:val="center"/>
        <w:rPr>
          <w:rFonts w:ascii="宋体" w:hAnsi="宋体" w:cs="宋体"/>
          <w:szCs w:val="21"/>
        </w:rPr>
      </w:pPr>
      <w:r>
        <w:rPr>
          <w:rFonts w:hint="eastAsia" w:ascii="宋体" w:hAnsi="宋体" w:cs="宋体"/>
          <w:szCs w:val="21"/>
        </w:rPr>
        <w:t>备注：考虑到篇幅原因，城市综合执法领域基层政务公开标准目录其他内容略。</w:t>
      </w:r>
    </w:p>
    <w:p w14:paraId="65E34E75"/>
    <w:sectPr>
      <w:pgSz w:w="16838" w:h="11906" w:orient="landscape"/>
      <w:pgMar w:top="737" w:right="873" w:bottom="850" w:left="87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6401C"/>
    <w:rsid w:val="001D5583"/>
    <w:rsid w:val="006A51C9"/>
    <w:rsid w:val="0B1C48D3"/>
    <w:rsid w:val="4D26401C"/>
    <w:rsid w:val="4EC97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2019</Words>
  <Characters>2105</Characters>
  <Lines>16</Lines>
  <Paragraphs>4</Paragraphs>
  <TotalTime>0</TotalTime>
  <ScaleCrop>false</ScaleCrop>
  <LinksUpToDate>false</LinksUpToDate>
  <CharactersWithSpaces>2105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2020-11-04T08:38:00Z</dcterms:created>
  <dc:creator>AWAP</dc:creator>
  <cp:lastModifiedBy>小麦啾</cp:lastModifiedBy>
  <dcterms:modified xsi:type="dcterms:W3CDTF">2025-01-24T04:07:02Z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87881E67565C44259A7ECD3913A5F4B8_13</vt:lpwstr>
  </property>
</Properties>
</file>