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F13F6">
      <w:pPr>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广播电视和网络视听领域轻微违法行为减免责清单</w:t>
      </w:r>
    </w:p>
    <w:p w14:paraId="1A9E28E8">
      <w:pPr>
        <w:jc w:val="center"/>
        <w:rPr>
          <w:rFonts w:hint="eastAsia" w:ascii="黑体" w:hAnsi="黑体" w:eastAsia="黑体" w:cs="黑体"/>
          <w:sz w:val="32"/>
          <w:szCs w:val="32"/>
        </w:rPr>
      </w:pPr>
      <w:r>
        <w:rPr>
          <w:rFonts w:hint="eastAsia" w:ascii="黑体" w:hAnsi="黑体" w:eastAsia="黑体" w:cs="黑体"/>
          <w:sz w:val="32"/>
          <w:szCs w:val="32"/>
        </w:rPr>
        <w:t>不予行政处罚事项清单</w:t>
      </w:r>
    </w:p>
    <w:p w14:paraId="2F51EF4E"/>
    <w:tbl>
      <w:tblPr>
        <w:tblStyle w:val="2"/>
        <w:tblW w:w="14265"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6"/>
        <w:gridCol w:w="1017"/>
        <w:gridCol w:w="1801"/>
        <w:gridCol w:w="4381"/>
        <w:gridCol w:w="2686"/>
        <w:gridCol w:w="1591"/>
        <w:gridCol w:w="1017"/>
        <w:gridCol w:w="1126"/>
      </w:tblGrid>
      <w:tr w14:paraId="53663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CCC6B">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5A4E7">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管理</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领域</w:t>
            </w:r>
          </w:p>
        </w:tc>
        <w:tc>
          <w:tcPr>
            <w:tcW w:w="1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0B0A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违法事项</w:t>
            </w:r>
          </w:p>
        </w:tc>
        <w:tc>
          <w:tcPr>
            <w:tcW w:w="4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E31FB">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设定依据</w:t>
            </w:r>
          </w:p>
        </w:tc>
        <w:tc>
          <w:tcPr>
            <w:tcW w:w="2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B208F">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不予行政处罚的情形</w:t>
            </w:r>
          </w:p>
        </w:tc>
        <w:tc>
          <w:tcPr>
            <w:tcW w:w="15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EB61F">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不予行政处罚的依据</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7364A">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后续监管措施</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7CD7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权力</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层级</w:t>
            </w:r>
          </w:p>
        </w:tc>
      </w:tr>
      <w:tr w14:paraId="236CC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A683B">
            <w:pPr>
              <w:jc w:val="center"/>
              <w:rPr>
                <w:rFonts w:hint="eastAsia" w:ascii="黑体" w:hAnsi="宋体" w:eastAsia="黑体" w:cs="黑体"/>
                <w:i w:val="0"/>
                <w:iCs w:val="0"/>
                <w:color w:val="000000"/>
                <w:sz w:val="21"/>
                <w:szCs w:val="21"/>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DE834">
            <w:pPr>
              <w:jc w:val="center"/>
              <w:rPr>
                <w:rFonts w:hint="eastAsia" w:ascii="黑体" w:hAnsi="宋体" w:eastAsia="黑体" w:cs="黑体"/>
                <w:i w:val="0"/>
                <w:iCs w:val="0"/>
                <w:color w:val="000000"/>
                <w:sz w:val="21"/>
                <w:szCs w:val="21"/>
                <w:u w:val="none"/>
              </w:rPr>
            </w:pPr>
          </w:p>
        </w:tc>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0EBC4">
            <w:pPr>
              <w:jc w:val="center"/>
              <w:rPr>
                <w:rFonts w:hint="eastAsia" w:ascii="黑体" w:hAnsi="宋体" w:eastAsia="黑体" w:cs="黑体"/>
                <w:i w:val="0"/>
                <w:iCs w:val="0"/>
                <w:color w:val="000000"/>
                <w:sz w:val="21"/>
                <w:szCs w:val="21"/>
                <w:u w:val="none"/>
              </w:rPr>
            </w:pPr>
          </w:p>
        </w:tc>
        <w:tc>
          <w:tcPr>
            <w:tcW w:w="4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91748">
            <w:pPr>
              <w:jc w:val="center"/>
              <w:rPr>
                <w:rFonts w:hint="eastAsia" w:ascii="黑体" w:hAnsi="宋体" w:eastAsia="黑体" w:cs="黑体"/>
                <w:i w:val="0"/>
                <w:iCs w:val="0"/>
                <w:color w:val="000000"/>
                <w:sz w:val="21"/>
                <w:szCs w:val="21"/>
                <w:u w:val="none"/>
              </w:rPr>
            </w:pPr>
          </w:p>
        </w:tc>
        <w:tc>
          <w:tcPr>
            <w:tcW w:w="2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4BDF9">
            <w:pPr>
              <w:jc w:val="center"/>
              <w:rPr>
                <w:rFonts w:hint="eastAsia" w:ascii="黑体" w:hAnsi="宋体" w:eastAsia="黑体" w:cs="黑体"/>
                <w:i w:val="0"/>
                <w:iCs w:val="0"/>
                <w:color w:val="000000"/>
                <w:sz w:val="21"/>
                <w:szCs w:val="21"/>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1842F">
            <w:pPr>
              <w:jc w:val="center"/>
              <w:rPr>
                <w:rFonts w:hint="eastAsia" w:ascii="黑体" w:hAnsi="宋体" w:eastAsia="黑体" w:cs="黑体"/>
                <w:i w:val="0"/>
                <w:iCs w:val="0"/>
                <w:color w:val="000000"/>
                <w:sz w:val="21"/>
                <w:szCs w:val="21"/>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52637">
            <w:pPr>
              <w:jc w:val="center"/>
              <w:rPr>
                <w:rFonts w:hint="eastAsia" w:ascii="黑体" w:hAnsi="宋体" w:eastAsia="黑体" w:cs="黑体"/>
                <w:i w:val="0"/>
                <w:iCs w:val="0"/>
                <w:color w:val="000000"/>
                <w:sz w:val="21"/>
                <w:szCs w:val="21"/>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57700">
            <w:pPr>
              <w:jc w:val="center"/>
              <w:rPr>
                <w:rFonts w:hint="eastAsia" w:ascii="黑体" w:hAnsi="宋体" w:eastAsia="黑体" w:cs="黑体"/>
                <w:i w:val="0"/>
                <w:iCs w:val="0"/>
                <w:color w:val="000000"/>
                <w:sz w:val="21"/>
                <w:szCs w:val="21"/>
                <w:u w:val="none"/>
              </w:rPr>
            </w:pPr>
          </w:p>
        </w:tc>
      </w:tr>
      <w:tr w14:paraId="6B475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2DE39">
            <w:pPr>
              <w:keepNext w:val="0"/>
              <w:keepLines w:val="0"/>
              <w:widowControl/>
              <w:suppressLineNumbers w:val="0"/>
              <w:jc w:val="center"/>
              <w:textAlignment w:val="center"/>
              <w:rPr>
                <w:rFonts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86E5E">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广播电视和网络视听</w:t>
            </w:r>
          </w:p>
        </w:tc>
        <w:tc>
          <w:tcPr>
            <w:tcW w:w="1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E620A">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对在广播电视设施保护范围内种植树木、农作物的处罚</w:t>
            </w:r>
          </w:p>
        </w:tc>
        <w:tc>
          <w:tcPr>
            <w:tcW w:w="4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581F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Style w:val="4"/>
                <w:rFonts w:eastAsia="宋体"/>
                <w:lang w:val="en-US" w:eastAsia="zh-CN" w:bidi="ar"/>
              </w:rPr>
              <w:t>    </w:t>
            </w:r>
            <w:r>
              <w:rPr>
                <w:rStyle w:val="5"/>
                <w:lang w:val="en-US" w:eastAsia="zh-CN" w:bidi="ar"/>
              </w:rPr>
              <w:t>《广播电视设施保护条例》</w:t>
            </w:r>
            <w:r>
              <w:rPr>
                <w:rStyle w:val="4"/>
                <w:rFonts w:eastAsia="宋体"/>
                <w:lang w:val="en-US" w:eastAsia="zh-CN" w:bidi="ar"/>
              </w:rPr>
              <w:br w:type="textWrapping"/>
            </w:r>
            <w:r>
              <w:rPr>
                <w:rStyle w:val="4"/>
                <w:rFonts w:eastAsia="宋体"/>
                <w:lang w:val="en-US" w:eastAsia="zh-CN" w:bidi="ar"/>
              </w:rPr>
              <w:t xml:space="preserve">       </w:t>
            </w:r>
            <w:r>
              <w:rPr>
                <w:rStyle w:val="6"/>
                <w:lang w:val="en-US" w:eastAsia="zh-CN" w:bidi="ar"/>
              </w:rPr>
              <w:t xml:space="preserve"> </w:t>
            </w:r>
            <w:r>
              <w:rPr>
                <w:rStyle w:val="5"/>
                <w:lang w:val="en-US" w:eastAsia="zh-CN" w:bidi="ar"/>
              </w:rPr>
              <w:t xml:space="preserve"> 第二十二条　</w:t>
            </w:r>
            <w:r>
              <w:rPr>
                <w:rStyle w:val="7"/>
                <w:lang w:val="en-US" w:eastAsia="zh-CN" w:bidi="ar"/>
              </w:rPr>
              <w:t>违反本条例规定，在广播电视设施保护范围内有下列行为之一的，由县级以上人民政府广播电视行政管理部门或者其授权的广播电视设施管理单位责令改正，给予警告，对个人可处以2000元以下的罚款，对单位可处以2万元以下的罚款：</w:t>
            </w:r>
            <w:r>
              <w:rPr>
                <w:rStyle w:val="7"/>
                <w:lang w:val="en-US" w:eastAsia="zh-CN" w:bidi="ar"/>
              </w:rPr>
              <w:br w:type="textWrapping"/>
            </w:r>
            <w:r>
              <w:rPr>
                <w:rStyle w:val="7"/>
                <w:lang w:val="en-US" w:eastAsia="zh-CN" w:bidi="ar"/>
              </w:rPr>
              <w:t xml:space="preserve">       (一)种植树木、农作物的；</w:t>
            </w:r>
          </w:p>
        </w:tc>
        <w:tc>
          <w:tcPr>
            <w:tcW w:w="2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3E9C7">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1.违法行为轻微，已自行改正或在规定期限内改正，没有造成危害后果。</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2.初次违法且危害后果轻微并能及时改正。</w:t>
            </w:r>
          </w:p>
        </w:tc>
        <w:tc>
          <w:tcPr>
            <w:tcW w:w="15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4CB9F">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《中华人民共和国行政处罚法》第三十三条</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3F3E2">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说服教育</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行政指导</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行政告诫</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AC2B5">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自治区级、地州级、县级广电部门</w:t>
            </w:r>
          </w:p>
        </w:tc>
      </w:tr>
      <w:tr w14:paraId="697DE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AEA7A">
            <w:pPr>
              <w:jc w:val="center"/>
              <w:rPr>
                <w:rFonts w:hint="default" w:ascii="仿宋_GB2312" w:hAnsi="宋体" w:eastAsia="仿宋_GB2312" w:cs="仿宋_GB2312"/>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0E9E1">
            <w:pPr>
              <w:jc w:val="both"/>
              <w:rPr>
                <w:rFonts w:hint="default" w:ascii="仿宋_GB2312" w:hAnsi="宋体" w:eastAsia="仿宋_GB2312" w:cs="仿宋_GB2312"/>
                <w:i w:val="0"/>
                <w:iCs w:val="0"/>
                <w:color w:val="000000"/>
                <w:sz w:val="18"/>
                <w:szCs w:val="18"/>
                <w:u w:val="none"/>
              </w:rPr>
            </w:pPr>
          </w:p>
        </w:tc>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1968B">
            <w:pPr>
              <w:jc w:val="both"/>
              <w:rPr>
                <w:rFonts w:hint="default" w:ascii="仿宋_GB2312" w:hAnsi="宋体" w:eastAsia="仿宋_GB2312" w:cs="仿宋_GB2312"/>
                <w:i w:val="0"/>
                <w:iCs w:val="0"/>
                <w:color w:val="000000"/>
                <w:sz w:val="18"/>
                <w:szCs w:val="18"/>
                <w:u w:val="none"/>
              </w:rPr>
            </w:pPr>
          </w:p>
        </w:tc>
        <w:tc>
          <w:tcPr>
            <w:tcW w:w="4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BD424">
            <w:pPr>
              <w:jc w:val="left"/>
              <w:rPr>
                <w:rFonts w:hint="default" w:ascii="Times New Roman" w:hAnsi="Times New Roman" w:eastAsia="宋体" w:cs="Times New Roman"/>
                <w:i w:val="0"/>
                <w:iCs w:val="0"/>
                <w:color w:val="000000"/>
                <w:sz w:val="18"/>
                <w:szCs w:val="18"/>
                <w:u w:val="none"/>
              </w:rPr>
            </w:pPr>
          </w:p>
        </w:tc>
        <w:tc>
          <w:tcPr>
            <w:tcW w:w="2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60AE8">
            <w:pPr>
              <w:jc w:val="center"/>
              <w:rPr>
                <w:rFonts w:hint="default" w:ascii="仿宋_GB2312" w:hAnsi="宋体" w:eastAsia="仿宋_GB2312" w:cs="仿宋_GB2312"/>
                <w:i w:val="0"/>
                <w:iCs w:val="0"/>
                <w:color w:val="000000"/>
                <w:sz w:val="18"/>
                <w:szCs w:val="18"/>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E2651">
            <w:pPr>
              <w:jc w:val="center"/>
              <w:rPr>
                <w:rFonts w:hint="default" w:ascii="仿宋_GB2312" w:hAnsi="宋体" w:eastAsia="仿宋_GB2312" w:cs="仿宋_GB2312"/>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FFC8A">
            <w:pPr>
              <w:jc w:val="center"/>
              <w:rPr>
                <w:rFonts w:hint="default" w:ascii="仿宋_GB2312" w:hAnsi="宋体" w:eastAsia="仿宋_GB2312" w:cs="仿宋_GB2312"/>
                <w:i w:val="0"/>
                <w:iCs w:val="0"/>
                <w:color w:val="000000"/>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BAF0E">
            <w:pPr>
              <w:jc w:val="both"/>
              <w:rPr>
                <w:rFonts w:hint="default" w:ascii="仿宋_GB2312" w:hAnsi="宋体" w:eastAsia="仿宋_GB2312" w:cs="仿宋_GB2312"/>
                <w:i w:val="0"/>
                <w:iCs w:val="0"/>
                <w:color w:val="000000"/>
                <w:sz w:val="18"/>
                <w:szCs w:val="18"/>
                <w:u w:val="none"/>
              </w:rPr>
            </w:pPr>
          </w:p>
        </w:tc>
      </w:tr>
      <w:tr w14:paraId="1450F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57DE">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1371">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广播电视和网络视听</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045F">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对在广播电视设施保护范围内)钻探、打桩、抛锚、拖锚、挖沙、取土的处罚</w:t>
            </w:r>
          </w:p>
        </w:tc>
        <w:tc>
          <w:tcPr>
            <w:tcW w:w="4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AF7A">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Style w:val="4"/>
                <w:rFonts w:eastAsia="宋体"/>
                <w:lang w:val="en-US" w:eastAsia="zh-CN" w:bidi="ar"/>
              </w:rPr>
              <w:t>     </w:t>
            </w:r>
            <w:r>
              <w:rPr>
                <w:rStyle w:val="5"/>
                <w:lang w:val="en-US" w:eastAsia="zh-CN" w:bidi="ar"/>
              </w:rPr>
              <w:t>《广播电视设施保护条例》</w:t>
            </w:r>
            <w:r>
              <w:rPr>
                <w:rStyle w:val="4"/>
                <w:rFonts w:eastAsia="宋体"/>
                <w:lang w:val="en-US" w:eastAsia="zh-CN" w:bidi="ar"/>
              </w:rPr>
              <w:t> </w:t>
            </w:r>
            <w:r>
              <w:rPr>
                <w:rStyle w:val="4"/>
                <w:rFonts w:eastAsia="宋体"/>
                <w:lang w:val="en-US" w:eastAsia="zh-CN" w:bidi="ar"/>
              </w:rPr>
              <w:br w:type="textWrapping"/>
            </w:r>
            <w:r>
              <w:rPr>
                <w:rStyle w:val="4"/>
                <w:rFonts w:eastAsia="宋体"/>
                <w:lang w:val="en-US" w:eastAsia="zh-CN" w:bidi="ar"/>
              </w:rPr>
              <w:t xml:space="preserve">       </w:t>
            </w:r>
            <w:r>
              <w:rPr>
                <w:rStyle w:val="8"/>
                <w:rFonts w:hAnsi="Times New Roman"/>
                <w:lang w:val="en-US" w:eastAsia="zh-CN" w:bidi="ar"/>
              </w:rPr>
              <w:t>第二十二条</w:t>
            </w:r>
            <w:r>
              <w:rPr>
                <w:rStyle w:val="9"/>
                <w:rFonts w:hAnsi="Times New Roman"/>
                <w:lang w:val="en-US" w:eastAsia="zh-CN" w:bidi="ar"/>
              </w:rPr>
              <w:t>　违反本条例规定，在广播电视设施保护范围内有下列行为之一的，由县级以上人民政府广播电视行政管理部门或者其授权的广播电视设施管理单位责令改正，给予警告，对个人可处以2000元以下的罚款，对单位可处以2万元以下的罚款：</w:t>
            </w:r>
            <w:r>
              <w:rPr>
                <w:rStyle w:val="4"/>
                <w:rFonts w:eastAsia="宋体"/>
                <w:lang w:val="en-US" w:eastAsia="zh-CN" w:bidi="ar"/>
              </w:rPr>
              <w:br w:type="textWrapping"/>
            </w:r>
            <w:r>
              <w:rPr>
                <w:rStyle w:val="4"/>
                <w:rFonts w:eastAsia="宋体"/>
                <w:lang w:val="en-US" w:eastAsia="zh-CN" w:bidi="ar"/>
              </w:rPr>
              <w:t xml:space="preserve">      (</w:t>
            </w:r>
            <w:r>
              <w:rPr>
                <w:rStyle w:val="10"/>
                <w:lang w:val="en-US" w:eastAsia="zh-CN" w:bidi="ar"/>
              </w:rPr>
              <w:t>三</w:t>
            </w:r>
            <w:r>
              <w:rPr>
                <w:rStyle w:val="4"/>
                <w:rFonts w:eastAsia="宋体"/>
                <w:lang w:val="en-US" w:eastAsia="zh-CN" w:bidi="ar"/>
              </w:rPr>
              <w:t>)</w:t>
            </w:r>
            <w:r>
              <w:rPr>
                <w:rStyle w:val="10"/>
                <w:lang w:val="en-US" w:eastAsia="zh-CN" w:bidi="ar"/>
              </w:rPr>
              <w:t>钻探、打桩、抛锚、拖锚、挖沙、取土的；</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B51D">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1.违法行为轻微，已自行改正或在规定期限内改正，没有造成危害后果。</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2.初次违法且危害后果轻微并能及时改正。</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CCE4">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《中华人民共和国行政处罚法》第三十三条</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30DA">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说服教育</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行政指导</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行政告诫</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6DCB">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自治区级、地州级、县级广电部门</w:t>
            </w:r>
          </w:p>
        </w:tc>
      </w:tr>
      <w:tr w14:paraId="79801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EA27">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ED19">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广播电视和网络视听</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4AE0">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对在广播电视设施保护范围内拴系牲畜、悬挂物品、攀附农作物的处罚</w:t>
            </w:r>
          </w:p>
        </w:tc>
        <w:tc>
          <w:tcPr>
            <w:tcW w:w="4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D647">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Style w:val="4"/>
                <w:rFonts w:eastAsia="宋体"/>
                <w:lang w:val="en-US" w:eastAsia="zh-CN" w:bidi="ar"/>
              </w:rPr>
              <w:t>     </w:t>
            </w:r>
            <w:r>
              <w:rPr>
                <w:rStyle w:val="5"/>
                <w:lang w:val="en-US" w:eastAsia="zh-CN" w:bidi="ar"/>
              </w:rPr>
              <w:t>《广播电视设施保护条例》</w:t>
            </w:r>
            <w:r>
              <w:rPr>
                <w:rStyle w:val="4"/>
                <w:rFonts w:eastAsia="宋体"/>
                <w:lang w:val="en-US" w:eastAsia="zh-CN" w:bidi="ar"/>
              </w:rPr>
              <w:t> </w:t>
            </w:r>
            <w:r>
              <w:rPr>
                <w:rStyle w:val="4"/>
                <w:rFonts w:eastAsia="宋体"/>
                <w:lang w:val="en-US" w:eastAsia="zh-CN" w:bidi="ar"/>
              </w:rPr>
              <w:br w:type="textWrapping"/>
            </w:r>
            <w:r>
              <w:rPr>
                <w:rStyle w:val="4"/>
                <w:rFonts w:eastAsia="宋体"/>
                <w:lang w:val="en-US" w:eastAsia="zh-CN" w:bidi="ar"/>
              </w:rPr>
              <w:t xml:space="preserve">         </w:t>
            </w:r>
            <w:r>
              <w:rPr>
                <w:rStyle w:val="8"/>
                <w:rFonts w:hAnsi="Times New Roman"/>
                <w:lang w:val="en-US" w:eastAsia="zh-CN" w:bidi="ar"/>
              </w:rPr>
              <w:t>第二十二条</w:t>
            </w:r>
            <w:r>
              <w:rPr>
                <w:rStyle w:val="9"/>
                <w:rFonts w:hAnsi="Times New Roman"/>
                <w:lang w:val="en-US" w:eastAsia="zh-CN" w:bidi="ar"/>
              </w:rPr>
              <w:t>　违反本条例规定，在广播电视设施保护范围内有下列行为之一的，由县级以上人民政府广播电视行政管理部门或者其授权的广播电视设施管理单位责令改正，给予警告，对个人可处以2000元以下的罚款，对单位可处以2万元以下的罚款：</w:t>
            </w:r>
            <w:r>
              <w:rPr>
                <w:rStyle w:val="4"/>
                <w:rFonts w:eastAsia="宋体"/>
                <w:lang w:val="en-US" w:eastAsia="zh-CN" w:bidi="ar"/>
              </w:rPr>
              <w:br w:type="textWrapping"/>
            </w:r>
            <w:r>
              <w:rPr>
                <w:rStyle w:val="4"/>
                <w:rFonts w:eastAsia="宋体"/>
                <w:lang w:val="en-US" w:eastAsia="zh-CN" w:bidi="ar"/>
              </w:rPr>
              <w:t xml:space="preserve">       </w:t>
            </w:r>
            <w:r>
              <w:rPr>
                <w:rStyle w:val="10"/>
                <w:lang w:val="en-US" w:eastAsia="zh-CN" w:bidi="ar"/>
              </w:rPr>
              <w:t>（四）拴系牲畜、悬挂物品、攀附农作物的。</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FA33">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1.违法行为轻微，已自行改正或在规定期限内改正，没有造成危害后果。</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2.初次违法且危害后果轻微并能及时改正。</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56A1">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《中华人民共和国行政处罚法》第三十三条</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2EF9">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说服教育</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行政指导</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行政告诫</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0FA2">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自治区级、地州级、县级广电部门</w:t>
            </w:r>
          </w:p>
        </w:tc>
      </w:tr>
      <w:tr w14:paraId="4C7BE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DE40">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4BC2">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广播电视和网络视听</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7626">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对在广播电视传输线路保护范围内堆放笨重物品、种植树木、平整土地的处罚</w:t>
            </w:r>
          </w:p>
        </w:tc>
        <w:tc>
          <w:tcPr>
            <w:tcW w:w="4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3781">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Style w:val="4"/>
                <w:rFonts w:eastAsia="宋体"/>
                <w:lang w:val="en-US" w:eastAsia="zh-CN" w:bidi="ar"/>
              </w:rPr>
              <w:t>    </w:t>
            </w:r>
            <w:r>
              <w:rPr>
                <w:rStyle w:val="5"/>
                <w:lang w:val="en-US" w:eastAsia="zh-CN" w:bidi="ar"/>
              </w:rPr>
              <w:t>《广播电视设施保护条例》</w:t>
            </w:r>
            <w:r>
              <w:rPr>
                <w:rStyle w:val="7"/>
                <w:lang w:val="en-US" w:eastAsia="zh-CN" w:bidi="ar"/>
              </w:rPr>
              <w:br w:type="textWrapping"/>
            </w:r>
            <w:r>
              <w:rPr>
                <w:rStyle w:val="7"/>
                <w:lang w:val="en-US" w:eastAsia="zh-CN" w:bidi="ar"/>
              </w:rPr>
              <w:t xml:space="preserve">    </w:t>
            </w:r>
            <w:r>
              <w:rPr>
                <w:rStyle w:val="8"/>
                <w:rFonts w:hAnsi="Times New Roman"/>
                <w:lang w:val="en-US" w:eastAsia="zh-CN" w:bidi="ar"/>
              </w:rPr>
              <w:t>第二十三条</w:t>
            </w:r>
            <w:r>
              <w:rPr>
                <w:rStyle w:val="9"/>
                <w:rFonts w:hAnsi="Times New Roman"/>
                <w:lang w:val="en-US" w:eastAsia="zh-CN" w:bidi="ar"/>
              </w:rPr>
              <w:t>　违反本条例规定，未经同意，擅自实施下列行为之一的，由县级以上人民政府广播电视行政管理部门或者其授权的广播电视设施管理单位责令改正，对个人可处以2000元以下的罚款，对单位可处以1万元以下的罚款：</w:t>
            </w:r>
            <w:r>
              <w:rPr>
                <w:rStyle w:val="4"/>
                <w:rFonts w:eastAsia="宋体"/>
                <w:lang w:val="en-US" w:eastAsia="zh-CN" w:bidi="ar"/>
              </w:rPr>
              <w:br w:type="textWrapping"/>
            </w:r>
            <w:r>
              <w:rPr>
                <w:rStyle w:val="4"/>
                <w:rFonts w:eastAsia="宋体"/>
                <w:lang w:val="en-US" w:eastAsia="zh-CN" w:bidi="ar"/>
              </w:rPr>
              <w:t xml:space="preserve">     (</w:t>
            </w:r>
            <w:r>
              <w:rPr>
                <w:rStyle w:val="10"/>
                <w:lang w:val="en-US" w:eastAsia="zh-CN" w:bidi="ar"/>
              </w:rPr>
              <w:t>一</w:t>
            </w:r>
            <w:r>
              <w:rPr>
                <w:rStyle w:val="4"/>
                <w:rFonts w:eastAsia="宋体"/>
                <w:lang w:val="en-US" w:eastAsia="zh-CN" w:bidi="ar"/>
              </w:rPr>
              <w:t>)</w:t>
            </w:r>
            <w:r>
              <w:rPr>
                <w:rStyle w:val="10"/>
                <w:lang w:val="en-US" w:eastAsia="zh-CN" w:bidi="ar"/>
              </w:rPr>
              <w:t>在广播电视传输线路保护范围内堆放笨重物品、种植树木、平整土地的；</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DA81">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1.违法行为轻微，已自行改正或在规定期限内改正，没有造成危害后果。</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2.初次违法且危害后果轻微并能及时改正。</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9B29">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《中华人民共和国行政处罚法》第三十三条</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D273">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说服教育</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行政指导</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行政告诫</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532E">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自治区级、地州级、县级广电部门</w:t>
            </w:r>
          </w:p>
        </w:tc>
      </w:tr>
      <w:tr w14:paraId="6A642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DEF6">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BF84">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广播电视和网络视听</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477F">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对广播电视播出机构、网络视听节目服务机构未提交未成年人保护情况书面年度报告的处罚</w:t>
            </w:r>
          </w:p>
        </w:tc>
        <w:tc>
          <w:tcPr>
            <w:tcW w:w="4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B1C9">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Style w:val="4"/>
                <w:rFonts w:eastAsia="宋体"/>
                <w:lang w:val="en-US" w:eastAsia="zh-CN" w:bidi="ar"/>
              </w:rPr>
              <w:t>    </w:t>
            </w:r>
            <w:r>
              <w:rPr>
                <w:rStyle w:val="5"/>
                <w:lang w:val="en-US" w:eastAsia="zh-CN" w:bidi="ar"/>
              </w:rPr>
              <w:t>《未成年人节目管理规定》</w:t>
            </w:r>
            <w:r>
              <w:rPr>
                <w:rStyle w:val="4"/>
                <w:rFonts w:eastAsia="宋体"/>
                <w:lang w:val="en-US" w:eastAsia="zh-CN" w:bidi="ar"/>
              </w:rPr>
              <w:br w:type="textWrapping"/>
            </w:r>
            <w:r>
              <w:rPr>
                <w:rStyle w:val="4"/>
                <w:rFonts w:eastAsia="宋体"/>
                <w:lang w:val="en-US" w:eastAsia="zh-CN" w:bidi="ar"/>
              </w:rPr>
              <w:t xml:space="preserve">       </w:t>
            </w:r>
            <w:r>
              <w:rPr>
                <w:rStyle w:val="8"/>
                <w:rFonts w:hAnsi="Times New Roman"/>
                <w:lang w:val="en-US" w:eastAsia="zh-CN" w:bidi="ar"/>
              </w:rPr>
              <w:t>第三十四条</w:t>
            </w:r>
            <w:r>
              <w:rPr>
                <w:rStyle w:val="4"/>
                <w:rFonts w:eastAsia="宋体"/>
                <w:lang w:val="en-US" w:eastAsia="zh-CN" w:bidi="ar"/>
              </w:rPr>
              <w:t> </w:t>
            </w:r>
            <w:r>
              <w:rPr>
                <w:rStyle w:val="10"/>
                <w:i w:val="0"/>
                <w:iCs w:val="0"/>
                <w:color w:val="000000"/>
                <w:lang w:val="en-US" w:eastAsia="zh-CN" w:bidi="ar"/>
              </w:rPr>
              <w:t>违反本规定第十一条至第十七条、第十九条至第二十二条、第二十三条第一款和第二款、第二十四条至第二十八条的规定，由县级以上人民政府广播电视主管部门责令限期改正，给予警告，可以并处三万元以下的罚款。违反第十八条第一项至第三项的规定，由有关部门依法予以处罚。</w:t>
            </w:r>
            <w:r>
              <w:rPr>
                <w:rStyle w:val="10"/>
                <w:i w:val="0"/>
                <w:iCs w:val="0"/>
                <w:color w:val="000000"/>
                <w:lang w:val="en-US" w:eastAsia="zh-CN" w:bidi="ar"/>
              </w:rPr>
              <w:br w:type="textWrapping"/>
            </w:r>
            <w:r>
              <w:rPr>
                <w:rStyle w:val="4"/>
                <w:rFonts w:eastAsia="宋体"/>
                <w:lang w:val="en-US" w:eastAsia="zh-CN" w:bidi="ar"/>
              </w:rPr>
              <w:t xml:space="preserve">      </w:t>
            </w:r>
            <w:r>
              <w:rPr>
                <w:rStyle w:val="5"/>
                <w:lang w:val="en-US" w:eastAsia="zh-CN" w:bidi="ar"/>
              </w:rPr>
              <w:t>第二十八条</w:t>
            </w:r>
            <w:r>
              <w:rPr>
                <w:rStyle w:val="4"/>
                <w:rFonts w:eastAsia="宋体"/>
                <w:lang w:val="en-US" w:eastAsia="zh-CN" w:bidi="ar"/>
              </w:rPr>
              <w:t> </w:t>
            </w:r>
            <w:r>
              <w:rPr>
                <w:rStyle w:val="10"/>
                <w:lang w:val="en-US" w:eastAsia="zh-CN" w:bidi="ar"/>
              </w:rPr>
              <w:t>广播电视播出机构、网络视听节目服务机构应当就未成年人保护情况每年度向当地人民政府广播电视主管部门提交书面年度报告。</w:t>
            </w:r>
            <w:r>
              <w:rPr>
                <w:rStyle w:val="4"/>
                <w:rFonts w:eastAsia="宋体"/>
                <w:lang w:val="en-US" w:eastAsia="zh-CN" w:bidi="ar"/>
              </w:rPr>
              <w:br w:type="textWrapping"/>
            </w:r>
            <w:r>
              <w:rPr>
                <w:rStyle w:val="4"/>
                <w:rFonts w:eastAsia="宋体"/>
                <w:lang w:val="en-US" w:eastAsia="zh-CN" w:bidi="ar"/>
              </w:rPr>
              <w:t xml:space="preserve">     </w:t>
            </w:r>
            <w:r>
              <w:rPr>
                <w:rStyle w:val="10"/>
                <w:lang w:val="en-US" w:eastAsia="zh-CN" w:bidi="ar"/>
              </w:rPr>
              <w:t>评估委员会工作情况、未成年人保护专员履职情况和社会评价情况应当作为年度报告的重要内容。</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A66A">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1.违法行为轻微，已自行改正或在规定期限内改正，没有造成危害后果。</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2.初次违法且危害后果轻微并能及时改正。</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FD05">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《中华人民共和国行政处罚法》第三十三条</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A05F">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说服教育</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行政指导</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行政告诫</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06FB">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自治区级、地州级、县级广电部门</w:t>
            </w:r>
          </w:p>
        </w:tc>
      </w:tr>
      <w:tr w14:paraId="70390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750E">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1265">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广播电视和网络视听</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40C4">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对专网及定向传播视听节目服务单位的单位名称、办公场所、法定代表人依法变更后未及时向原发证机关备案的处罚</w:t>
            </w:r>
          </w:p>
        </w:tc>
        <w:tc>
          <w:tcPr>
            <w:tcW w:w="4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F40B">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w:t>
            </w:r>
            <w:r>
              <w:rPr>
                <w:rStyle w:val="7"/>
                <w:lang w:val="en-US" w:eastAsia="zh-CN" w:bidi="ar"/>
              </w:rPr>
              <w:t>《专网及定向传播视听节目服务管理规定》</w:t>
            </w:r>
            <w:r>
              <w:rPr>
                <w:rStyle w:val="7"/>
                <w:lang w:val="en-US" w:eastAsia="zh-CN" w:bidi="ar"/>
              </w:rPr>
              <w:br w:type="textWrapping"/>
            </w:r>
            <w:r>
              <w:rPr>
                <w:rStyle w:val="7"/>
                <w:lang w:val="en-US" w:eastAsia="zh-CN" w:bidi="ar"/>
              </w:rPr>
              <w:t xml:space="preserve">     </w:t>
            </w:r>
            <w:r>
              <w:rPr>
                <w:rStyle w:val="8"/>
                <w:rFonts w:hAnsi="Times New Roman"/>
                <w:lang w:val="en-US" w:eastAsia="zh-CN" w:bidi="ar"/>
              </w:rPr>
              <w:t>第三十条</w:t>
            </w:r>
            <w:r>
              <w:rPr>
                <w:rStyle w:val="4"/>
                <w:rFonts w:eastAsia="宋体"/>
                <w:lang w:val="en-US" w:eastAsia="zh-CN" w:bidi="ar"/>
              </w:rPr>
              <w:t> </w:t>
            </w:r>
            <w:r>
              <w:rPr>
                <w:rStyle w:val="9"/>
                <w:rFonts w:hAnsi="Times New Roman"/>
                <w:lang w:val="en-US" w:eastAsia="zh-CN" w:bidi="ar"/>
              </w:rPr>
              <w:t>违反本规定，有下列行为之一的，由县级以上人民政府广播电视行政部门予以警告、责令改正，可并处三万元以下罚款；同时，可对其主要出资者和经营者予以警告，可并处两万元以下罚款：（二）专网及定向传播视听节目服务单位的单位名称、办公场所、法定代表人依法变更后未及时向原发证机关备案的；</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1CE4">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1.违法行为轻微，已自行改正或在规定期限内改正，没有造成危害后果。</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2.初次违法且危害后果轻微并能及时改正。</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4890">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《中华人民共和国行政处罚法》第三十三条</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4A12">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说服教育</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行政指导</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行政告诫</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E631">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自治区级、地州级、县级广电部门</w:t>
            </w:r>
          </w:p>
        </w:tc>
      </w:tr>
      <w:tr w14:paraId="146D7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37CE">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C6EA">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广播电视和网络视听</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FBB1">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对未按本规定要求建立健全与国家网络信息安全相适应的安全播控、节目内容、安全传输等管理制度、保障体系的处罚</w:t>
            </w:r>
          </w:p>
        </w:tc>
        <w:tc>
          <w:tcPr>
            <w:tcW w:w="4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3699">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Style w:val="4"/>
                <w:rFonts w:eastAsia="宋体"/>
                <w:lang w:val="en-US" w:eastAsia="zh-CN" w:bidi="ar"/>
              </w:rPr>
              <w:t>    </w:t>
            </w:r>
            <w:r>
              <w:rPr>
                <w:rStyle w:val="5"/>
                <w:lang w:val="en-US" w:eastAsia="zh-CN" w:bidi="ar"/>
              </w:rPr>
              <w:t>《专网及定向传播视听节目服务管理规定》</w:t>
            </w:r>
            <w:r>
              <w:rPr>
                <w:rStyle w:val="4"/>
                <w:rFonts w:eastAsia="宋体"/>
                <w:lang w:val="en-US" w:eastAsia="zh-CN" w:bidi="ar"/>
              </w:rPr>
              <w:br w:type="textWrapping"/>
            </w:r>
            <w:r>
              <w:rPr>
                <w:rStyle w:val="4"/>
                <w:rFonts w:eastAsia="宋体"/>
                <w:lang w:val="en-US" w:eastAsia="zh-CN" w:bidi="ar"/>
              </w:rPr>
              <w:t xml:space="preserve">         </w:t>
            </w:r>
            <w:r>
              <w:rPr>
                <w:rStyle w:val="8"/>
                <w:rFonts w:hAnsi="Times New Roman"/>
                <w:lang w:val="en-US" w:eastAsia="zh-CN" w:bidi="ar"/>
              </w:rPr>
              <w:t>第三十条</w:t>
            </w:r>
            <w:r>
              <w:rPr>
                <w:rStyle w:val="4"/>
                <w:rFonts w:eastAsia="宋体"/>
                <w:lang w:val="en-US" w:eastAsia="zh-CN" w:bidi="ar"/>
              </w:rPr>
              <w:t> </w:t>
            </w:r>
            <w:r>
              <w:rPr>
                <w:rStyle w:val="9"/>
                <w:rFonts w:hAnsi="Times New Roman"/>
                <w:lang w:val="en-US" w:eastAsia="zh-CN" w:bidi="ar"/>
              </w:rPr>
              <w:t>违反本规定，有下列行为之一的，由县级以上人民政府广播电视行政部门予以警告、责令改正，可并处三万元以下罚款；同时，可对其主要出资者和经营者予以警告，可并处两万元以下罚款：（六）未按本规定要求建立健全与国家网络信息安全相适应的安全播控、节目内容、安全传输等管理制度、保障体系的；</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A64B">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1.违法行为轻微，已自行改正或在规定期限内改正，没有造成危害后果。</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2.初次违法且危害后果轻微并能及时改正。</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3FE6">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《中华人民共和国行政处罚法》第三十三条</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F8DC">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说服教育</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行政指导</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行政告诫</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B3EF">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自治区级、地州级、县级广电部门</w:t>
            </w:r>
          </w:p>
        </w:tc>
      </w:tr>
      <w:tr w14:paraId="4673B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A47E">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CBEF">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广播电视和网络视听</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185D">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对集成播控服务单位和内容提供服务单位未在播出界面显著位置标注播出标识、名称的处罚</w:t>
            </w:r>
          </w:p>
        </w:tc>
        <w:tc>
          <w:tcPr>
            <w:tcW w:w="4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800C">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Style w:val="4"/>
                <w:rFonts w:eastAsia="宋体"/>
                <w:lang w:val="en-US" w:eastAsia="zh-CN" w:bidi="ar"/>
              </w:rPr>
              <w:t>   </w:t>
            </w:r>
            <w:r>
              <w:rPr>
                <w:rStyle w:val="5"/>
                <w:lang w:val="en-US" w:eastAsia="zh-CN" w:bidi="ar"/>
              </w:rPr>
              <w:t>《专网及定向传播视听节目服务管理规定》</w:t>
            </w:r>
            <w:r>
              <w:rPr>
                <w:rStyle w:val="4"/>
                <w:rFonts w:eastAsia="宋体"/>
                <w:lang w:val="en-US" w:eastAsia="zh-CN" w:bidi="ar"/>
              </w:rPr>
              <w:t> </w:t>
            </w:r>
            <w:r>
              <w:rPr>
                <w:rStyle w:val="4"/>
                <w:rFonts w:eastAsia="宋体"/>
                <w:lang w:val="en-US" w:eastAsia="zh-CN" w:bidi="ar"/>
              </w:rPr>
              <w:br w:type="textWrapping"/>
            </w:r>
            <w:r>
              <w:rPr>
                <w:rStyle w:val="4"/>
                <w:rFonts w:eastAsia="宋体"/>
                <w:lang w:val="en-US" w:eastAsia="zh-CN" w:bidi="ar"/>
              </w:rPr>
              <w:t xml:space="preserve">     </w:t>
            </w:r>
            <w:r>
              <w:rPr>
                <w:rStyle w:val="8"/>
                <w:rFonts w:hAnsi="Times New Roman"/>
                <w:lang w:val="en-US" w:eastAsia="zh-CN" w:bidi="ar"/>
              </w:rPr>
              <w:t>第三十条</w:t>
            </w:r>
            <w:r>
              <w:rPr>
                <w:rStyle w:val="4"/>
                <w:rFonts w:eastAsia="宋体"/>
                <w:lang w:val="en-US" w:eastAsia="zh-CN" w:bidi="ar"/>
              </w:rPr>
              <w:t> </w:t>
            </w:r>
            <w:r>
              <w:rPr>
                <w:rStyle w:val="9"/>
                <w:rFonts w:hAnsi="Times New Roman"/>
                <w:lang w:val="en-US" w:eastAsia="zh-CN" w:bidi="ar"/>
              </w:rPr>
              <w:t>违反本规定，有下列行为之一的，由县级以上人民政府广播电视行政部门予以警告、责令改正，可并处三万元以下罚款；同时，可对其主要出资者和经营者予以警告，可并处两万元以下罚款：（七）集成播控服务单位和内容提供服务单位未在播出界面显著位置标注播出标识、名称的；</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17C7">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1.违法行为轻微，已自行改正或在规定期限内改正，没有造成危害后果。</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2.初次违法且危害后果轻微并能及时改正。</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4F5E">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《中华人民共和国行政处罚法》第三十三条</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1919">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说服教育</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行政指导</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行政告诫</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4903">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自治区级、地州级、县级广电部门</w:t>
            </w:r>
          </w:p>
        </w:tc>
      </w:tr>
      <w:tr w14:paraId="13F5A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EDDF">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8D18">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广播电视和网络视听</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C8CD">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对变更股东、股权结构，或上市融资，或重大资产变动时，未办理审批手续的处罚</w:t>
            </w:r>
          </w:p>
        </w:tc>
        <w:tc>
          <w:tcPr>
            <w:tcW w:w="4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BBB1">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Style w:val="4"/>
                <w:rFonts w:eastAsia="宋体"/>
                <w:lang w:val="en-US" w:eastAsia="zh-CN" w:bidi="ar"/>
              </w:rPr>
              <w:t>    </w:t>
            </w:r>
            <w:r>
              <w:rPr>
                <w:rStyle w:val="5"/>
                <w:lang w:val="en-US" w:eastAsia="zh-CN" w:bidi="ar"/>
              </w:rPr>
              <w:t>《互联网视听节目服务管理规定》</w:t>
            </w:r>
            <w:r>
              <w:rPr>
                <w:rStyle w:val="7"/>
                <w:lang w:val="en-US" w:eastAsia="zh-CN" w:bidi="ar"/>
              </w:rPr>
              <w:br w:type="textWrapping"/>
            </w:r>
            <w:r>
              <w:rPr>
                <w:rStyle w:val="7"/>
                <w:lang w:val="en-US" w:eastAsia="zh-CN" w:bidi="ar"/>
              </w:rPr>
              <w:t xml:space="preserve">    </w:t>
            </w:r>
            <w:r>
              <w:rPr>
                <w:rStyle w:val="8"/>
                <w:rFonts w:hAnsi="Times New Roman"/>
                <w:lang w:val="en-US" w:eastAsia="zh-CN" w:bidi="ar"/>
              </w:rPr>
              <w:t>第二十三条</w:t>
            </w:r>
            <w:r>
              <w:rPr>
                <w:rStyle w:val="4"/>
                <w:rFonts w:eastAsia="宋体"/>
                <w:lang w:val="en-US" w:eastAsia="zh-CN" w:bidi="ar"/>
              </w:rPr>
              <w:t>  </w:t>
            </w:r>
            <w:r>
              <w:rPr>
                <w:rStyle w:val="9"/>
                <w:rFonts w:hAnsi="Times New Roman"/>
                <w:lang w:val="en-US" w:eastAsia="zh-CN" w:bidi="ar"/>
              </w:rPr>
              <w:t>违反本规定有下列行为之一的，由县级以上广播电影电视主管部门予以警告、责令改正，可并处3万元以下罚款；同时，可对其主要出资者和经营者予以警告，可并处2万元以下罚款：（二）变更股东、股权结构，或上市融资，或重大资产变动时，7未办理审批手续的；</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CAE6">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1.违法行为轻微，已自行改正或在规定期限内改正，没有造成危害后果。</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2.初次违法且危害后果轻微并能及时改正。</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E2A6">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《中华人民共和国行政处罚法》第三十三条</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22CC">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说服教育</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行政指导</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行政告诫</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527F">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自治区级、地州级、县级广电部门</w:t>
            </w:r>
          </w:p>
        </w:tc>
      </w:tr>
      <w:tr w14:paraId="118EA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DB4F">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47C2">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广播电视和网络视听</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1F75">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对未在播出界面显著位置标注播出标识、名称、《许可证》和备案编号的处罚</w:t>
            </w:r>
          </w:p>
        </w:tc>
        <w:tc>
          <w:tcPr>
            <w:tcW w:w="4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9FC7">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Style w:val="4"/>
                <w:rFonts w:eastAsia="宋体"/>
                <w:lang w:val="en-US" w:eastAsia="zh-CN" w:bidi="ar"/>
              </w:rPr>
              <w:t>    </w:t>
            </w:r>
            <w:r>
              <w:rPr>
                <w:rStyle w:val="5"/>
                <w:lang w:val="en-US" w:eastAsia="zh-CN" w:bidi="ar"/>
              </w:rPr>
              <w:t>《互联网视听节目服务管理规定》</w:t>
            </w:r>
            <w:r>
              <w:rPr>
                <w:rStyle w:val="7"/>
                <w:lang w:val="en-US" w:eastAsia="zh-CN" w:bidi="ar"/>
              </w:rPr>
              <w:br w:type="textWrapping"/>
            </w:r>
            <w:r>
              <w:rPr>
                <w:rStyle w:val="7"/>
                <w:lang w:val="en-US" w:eastAsia="zh-CN" w:bidi="ar"/>
              </w:rPr>
              <w:t xml:space="preserve">    </w:t>
            </w:r>
            <w:r>
              <w:rPr>
                <w:rStyle w:val="8"/>
                <w:rFonts w:hAnsi="Times New Roman"/>
                <w:lang w:val="en-US" w:eastAsia="zh-CN" w:bidi="ar"/>
              </w:rPr>
              <w:t>第二十三条</w:t>
            </w:r>
            <w:r>
              <w:rPr>
                <w:rStyle w:val="4"/>
                <w:rFonts w:eastAsia="宋体"/>
                <w:lang w:val="en-US" w:eastAsia="zh-CN" w:bidi="ar"/>
              </w:rPr>
              <w:t>  </w:t>
            </w:r>
            <w:r>
              <w:rPr>
                <w:rStyle w:val="9"/>
                <w:rFonts w:hAnsi="Times New Roman"/>
                <w:lang w:val="en-US" w:eastAsia="zh-CN" w:bidi="ar"/>
              </w:rPr>
              <w:t>违反本规定有下列行为之一的，由县级以上广播电影电视主管部门予以警告、责令改正，可并处3万元以下罚款；同时，可对其主要出资者和经营者予以警告，可并处2万元以下罚款：（四）未在播出界面显著位置标注播出标识、名称、《许可证》和备案编号的；</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F2A5">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1.违法行为轻微，已自行改正或在规定期限内改正，没有造成危害后果。</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2.初次违法且危害后果轻微并能及时改正。</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2935">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《中华人民共和国行政处罚法》第三十三条</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2688">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说服教育</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行政指导</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行政告诫</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3C61">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自治区级、地州级、县级广电部门</w:t>
            </w:r>
          </w:p>
        </w:tc>
      </w:tr>
      <w:tr w14:paraId="45B26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44A7">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9933">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广播电视和网络视听</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D486">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Style w:val="9"/>
                <w:rFonts w:hAnsi="宋体"/>
                <w:lang w:val="en-US" w:eastAsia="zh-CN" w:bidi="ar"/>
              </w:rPr>
              <w:t>对有线广播电视运营服务提供者未向社会公布其业务种类、服务范围、服务时限、资费标准的或有线广播电视运营服务提供者未向</w:t>
            </w:r>
            <w:r>
              <w:rPr>
                <w:rStyle w:val="11"/>
                <w:rFonts w:eastAsia="仿宋_GB2312"/>
                <w:lang w:val="en-US" w:eastAsia="zh-CN" w:bidi="ar"/>
              </w:rPr>
              <w:t xml:space="preserve"> </w:t>
            </w:r>
            <w:r>
              <w:rPr>
                <w:rStyle w:val="4"/>
                <w:rFonts w:eastAsia="仿宋_GB2312"/>
                <w:lang w:val="en-US" w:eastAsia="zh-CN" w:bidi="ar"/>
              </w:rPr>
              <w:t> </w:t>
            </w:r>
            <w:r>
              <w:rPr>
                <w:rStyle w:val="9"/>
                <w:rFonts w:hAnsi="宋体"/>
                <w:lang w:val="en-US" w:eastAsia="zh-CN" w:bidi="ar"/>
              </w:rPr>
              <w:t>省、自治区、直辖市人民政府广播电视行政部门备案的处罚</w:t>
            </w:r>
          </w:p>
        </w:tc>
        <w:tc>
          <w:tcPr>
            <w:tcW w:w="4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DAF1">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Style w:val="4"/>
                <w:rFonts w:eastAsia="宋体"/>
                <w:lang w:val="en-US" w:eastAsia="zh-CN" w:bidi="ar"/>
              </w:rPr>
              <w:t>    </w:t>
            </w:r>
            <w:r>
              <w:rPr>
                <w:rStyle w:val="5"/>
                <w:lang w:val="en-US" w:eastAsia="zh-CN" w:bidi="ar"/>
              </w:rPr>
              <w:t>《有线广播电视运营服务管理暂行规定》</w:t>
            </w:r>
            <w:r>
              <w:rPr>
                <w:rStyle w:val="4"/>
                <w:rFonts w:eastAsia="宋体"/>
                <w:lang w:val="en-US" w:eastAsia="zh-CN" w:bidi="ar"/>
              </w:rPr>
              <w:br w:type="textWrapping"/>
            </w:r>
            <w:r>
              <w:rPr>
                <w:rStyle w:val="4"/>
                <w:rFonts w:eastAsia="宋体"/>
                <w:lang w:val="en-US" w:eastAsia="zh-CN" w:bidi="ar"/>
              </w:rPr>
              <w:t xml:space="preserve"> </w:t>
            </w:r>
            <w:r>
              <w:rPr>
                <w:rStyle w:val="8"/>
                <w:rFonts w:hAnsi="Times New Roman"/>
                <w:lang w:val="en-US" w:eastAsia="zh-CN" w:bidi="ar"/>
              </w:rPr>
              <w:t xml:space="preserve">   第四十条</w:t>
            </w:r>
            <w:r>
              <w:rPr>
                <w:rStyle w:val="4"/>
                <w:rFonts w:eastAsia="宋体"/>
                <w:lang w:val="en-US" w:eastAsia="zh-CN" w:bidi="ar"/>
              </w:rPr>
              <w:t> </w:t>
            </w:r>
            <w:r>
              <w:rPr>
                <w:rStyle w:val="9"/>
                <w:rFonts w:hAnsi="Times New Roman"/>
                <w:lang w:val="en-US" w:eastAsia="zh-CN" w:bidi="ar"/>
              </w:rPr>
              <w:t>有线广播电视运营服务提供者违反本规定第七条、第八条、第九条、第二十七条、第二十九条、第三十条的，由县级以上人民政府广播电视行政部门责令改正，给予警告；情节严重的，并处一万元以上三万元以下的罚款。</w:t>
            </w:r>
            <w:r>
              <w:rPr>
                <w:rStyle w:val="4"/>
                <w:rFonts w:eastAsia="宋体"/>
                <w:lang w:val="en-US" w:eastAsia="zh-CN" w:bidi="ar"/>
              </w:rPr>
              <w:br w:type="textWrapping"/>
            </w:r>
            <w:r>
              <w:rPr>
                <w:rStyle w:val="4"/>
                <w:rFonts w:eastAsia="宋体"/>
                <w:lang w:val="en-US" w:eastAsia="zh-CN" w:bidi="ar"/>
              </w:rPr>
              <w:t xml:space="preserve">    </w:t>
            </w:r>
            <w:r>
              <w:rPr>
                <w:rStyle w:val="5"/>
                <w:lang w:val="en-US" w:eastAsia="zh-CN" w:bidi="ar"/>
              </w:rPr>
              <w:t>第七条第一款</w:t>
            </w:r>
            <w:r>
              <w:rPr>
                <w:rStyle w:val="4"/>
                <w:rFonts w:eastAsia="宋体"/>
                <w:lang w:val="en-US" w:eastAsia="zh-CN" w:bidi="ar"/>
              </w:rPr>
              <w:t> </w:t>
            </w:r>
            <w:r>
              <w:rPr>
                <w:rStyle w:val="10"/>
                <w:lang w:val="en-US" w:eastAsia="zh-CN" w:bidi="ar"/>
              </w:rPr>
              <w:t>有线广播电视运营服务提供者应当向社会公布其业务种类、服务范围、服务时限、资费标准，并向省、自治区、直辖市人民政府广播电视行政部门备案。</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B7A1">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1.违法行为轻微，已自行改正或在规定期限内改正，没有造成危害后果。</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2.初次违法且危害后果轻微并能及时改正。</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ED91">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《中华人民共和国行政处罚法》第三十三条</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5A2D">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说服教育</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行政指导</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行政告诫</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8DB1">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自治区级、地州级、县级广电部门</w:t>
            </w:r>
          </w:p>
        </w:tc>
      </w:tr>
      <w:tr w14:paraId="49FFB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83D1">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1A45">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广播电视和网络视听</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E143">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对有线广播电视运营服务提供者未向社会公布所传送的基本收视频道目录的处罚</w:t>
            </w:r>
          </w:p>
        </w:tc>
        <w:tc>
          <w:tcPr>
            <w:tcW w:w="4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F919">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Style w:val="4"/>
                <w:rFonts w:eastAsia="宋体"/>
                <w:lang w:val="en-US" w:eastAsia="zh-CN" w:bidi="ar"/>
              </w:rPr>
              <w:t>   </w:t>
            </w:r>
            <w:r>
              <w:rPr>
                <w:rStyle w:val="5"/>
                <w:lang w:val="en-US" w:eastAsia="zh-CN" w:bidi="ar"/>
              </w:rPr>
              <w:t>《有线广播电视运营服务管理暂行规定》</w:t>
            </w:r>
            <w:r>
              <w:rPr>
                <w:rStyle w:val="7"/>
                <w:lang w:val="en-US" w:eastAsia="zh-CN" w:bidi="ar"/>
              </w:rPr>
              <w:br w:type="textWrapping"/>
            </w:r>
            <w:r>
              <w:rPr>
                <w:rStyle w:val="7"/>
                <w:lang w:val="en-US" w:eastAsia="zh-CN" w:bidi="ar"/>
              </w:rPr>
              <w:t xml:space="preserve">  </w:t>
            </w:r>
            <w:r>
              <w:rPr>
                <w:rStyle w:val="4"/>
                <w:rFonts w:eastAsia="宋体"/>
                <w:lang w:val="en-US" w:eastAsia="zh-CN" w:bidi="ar"/>
              </w:rPr>
              <w:t> </w:t>
            </w:r>
            <w:r>
              <w:rPr>
                <w:rStyle w:val="8"/>
                <w:rFonts w:hAnsi="Times New Roman"/>
                <w:lang w:val="en-US" w:eastAsia="zh-CN" w:bidi="ar"/>
              </w:rPr>
              <w:t>第四十条</w:t>
            </w:r>
            <w:r>
              <w:rPr>
                <w:rStyle w:val="4"/>
                <w:rFonts w:eastAsia="宋体"/>
                <w:lang w:val="en-US" w:eastAsia="zh-CN" w:bidi="ar"/>
              </w:rPr>
              <w:t> </w:t>
            </w:r>
            <w:r>
              <w:rPr>
                <w:rStyle w:val="9"/>
                <w:rFonts w:hAnsi="Times New Roman"/>
                <w:lang w:val="en-US" w:eastAsia="zh-CN" w:bidi="ar"/>
              </w:rPr>
              <w:t>有线广播电视运营服务提供者违反本规定第七条、第八条、第九条、第二十七条、第二十九条、第三十条的，由县级以上人民政府广播电视行政部门责令改正，给予警告；情节严重的，并处一万元以上三万元以下的罚款。</w:t>
            </w:r>
            <w:r>
              <w:rPr>
                <w:rStyle w:val="4"/>
                <w:rFonts w:eastAsia="宋体"/>
                <w:lang w:val="en-US" w:eastAsia="zh-CN" w:bidi="ar"/>
              </w:rPr>
              <w:br w:type="textWrapping"/>
            </w:r>
            <w:r>
              <w:rPr>
                <w:rStyle w:val="4"/>
                <w:rFonts w:eastAsia="宋体"/>
                <w:lang w:val="en-US" w:eastAsia="zh-CN" w:bidi="ar"/>
              </w:rPr>
              <w:t xml:space="preserve">     </w:t>
            </w:r>
            <w:r>
              <w:rPr>
                <w:rStyle w:val="5"/>
                <w:lang w:val="en-US" w:eastAsia="zh-CN" w:bidi="ar"/>
              </w:rPr>
              <w:t>第八条</w:t>
            </w:r>
            <w:r>
              <w:rPr>
                <w:rStyle w:val="4"/>
                <w:rFonts w:eastAsia="宋体"/>
                <w:lang w:val="en-US" w:eastAsia="zh-CN" w:bidi="ar"/>
              </w:rPr>
              <w:t> </w:t>
            </w:r>
            <w:r>
              <w:rPr>
                <w:rStyle w:val="10"/>
                <w:lang w:val="en-US" w:eastAsia="zh-CN" w:bidi="ar"/>
              </w:rPr>
              <w:t>有线广播电视运营服务提供者应当向社会公布所传送的基本收视频道目录。</w:t>
            </w:r>
            <w:r>
              <w:rPr>
                <w:rStyle w:val="4"/>
                <w:rFonts w:eastAsia="宋体"/>
                <w:lang w:val="en-US" w:eastAsia="zh-CN" w:bidi="ar"/>
              </w:rPr>
              <w:br w:type="textWrapping"/>
            </w:r>
            <w:r>
              <w:rPr>
                <w:rStyle w:val="4"/>
                <w:rFonts w:eastAsia="宋体"/>
                <w:lang w:val="en-US" w:eastAsia="zh-CN" w:bidi="ar"/>
              </w:rPr>
              <w:t xml:space="preserve">    </w:t>
            </w:r>
            <w:r>
              <w:rPr>
                <w:rStyle w:val="10"/>
                <w:lang w:val="en-US" w:eastAsia="zh-CN" w:bidi="ar"/>
              </w:rPr>
              <w:t>基本收视频道中应当包括国家广播电视总局要求转播的广播电视节目和县级以上地方人民政府广播电视行政部门要求转播的经国家广播电视总局批准的本地广播电视节目。</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5FD5">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1.违法行为轻微，已自行改正或在规定期限内改正，没有造成危害后果。</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2.初次违法且危害后果轻微并能及时改正。</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60A8">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《中华人民共和国行政处罚法》第三十三条</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DBC2">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说服教育</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行政指导</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行政告诫</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B930">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自治区级、地州级、县级广电部门</w:t>
            </w:r>
          </w:p>
        </w:tc>
      </w:tr>
      <w:tr w14:paraId="2EAB4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D1BD">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A05C">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广播电视和网络视听</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6A69">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对有线广播电视运营服务提供者未按照广播电视行政部门的要求对本单位的服务质量进行自查的或者未向社会公布本单位服务质量状况的处罚</w:t>
            </w:r>
          </w:p>
        </w:tc>
        <w:tc>
          <w:tcPr>
            <w:tcW w:w="4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7792">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Style w:val="4"/>
                <w:rFonts w:eastAsia="宋体"/>
                <w:lang w:val="en-US" w:eastAsia="zh-CN" w:bidi="ar"/>
              </w:rPr>
              <w:t>    </w:t>
            </w:r>
            <w:r>
              <w:rPr>
                <w:rStyle w:val="5"/>
                <w:lang w:val="en-US" w:eastAsia="zh-CN" w:bidi="ar"/>
              </w:rPr>
              <w:t>《有线广播电视运营服务管理暂行规定》</w:t>
            </w:r>
            <w:r>
              <w:rPr>
                <w:rStyle w:val="4"/>
                <w:rFonts w:eastAsia="宋体"/>
                <w:lang w:val="en-US" w:eastAsia="zh-CN" w:bidi="ar"/>
              </w:rPr>
              <w:br w:type="textWrapping"/>
            </w:r>
            <w:r>
              <w:rPr>
                <w:rStyle w:val="4"/>
                <w:rFonts w:eastAsia="宋体"/>
                <w:lang w:val="en-US" w:eastAsia="zh-CN" w:bidi="ar"/>
              </w:rPr>
              <w:t xml:space="preserve">       </w:t>
            </w:r>
            <w:r>
              <w:rPr>
                <w:rStyle w:val="8"/>
                <w:rFonts w:hAnsi="Times New Roman"/>
                <w:lang w:val="en-US" w:eastAsia="zh-CN" w:bidi="ar"/>
              </w:rPr>
              <w:t>第四十条</w:t>
            </w:r>
            <w:r>
              <w:rPr>
                <w:rStyle w:val="4"/>
                <w:rFonts w:eastAsia="宋体"/>
                <w:lang w:val="en-US" w:eastAsia="zh-CN" w:bidi="ar"/>
              </w:rPr>
              <w:t> </w:t>
            </w:r>
            <w:r>
              <w:rPr>
                <w:rStyle w:val="9"/>
                <w:rFonts w:hAnsi="Times New Roman"/>
                <w:lang w:val="en-US" w:eastAsia="zh-CN" w:bidi="ar"/>
              </w:rPr>
              <w:t>有线广播电视运营服务提供者违反本规定第七条、第八条、第九条、第二十七条、第二十九条、第三十条的，由县级以上人民政府广播电视行政部门责令改正，给予警告；情节严重的，并处一万元以上三万元以下的罚款。</w:t>
            </w:r>
            <w:r>
              <w:rPr>
                <w:rStyle w:val="4"/>
                <w:rFonts w:eastAsia="宋体"/>
                <w:lang w:val="en-US" w:eastAsia="zh-CN" w:bidi="ar"/>
              </w:rPr>
              <w:br w:type="textWrapping"/>
            </w:r>
            <w:r>
              <w:rPr>
                <w:rStyle w:val="4"/>
                <w:rFonts w:eastAsia="宋体"/>
                <w:lang w:val="en-US" w:eastAsia="zh-CN" w:bidi="ar"/>
              </w:rPr>
              <w:t xml:space="preserve">     </w:t>
            </w:r>
            <w:r>
              <w:rPr>
                <w:rStyle w:val="5"/>
                <w:lang w:val="en-US" w:eastAsia="zh-CN" w:bidi="ar"/>
              </w:rPr>
              <w:t>第三十条第一款</w:t>
            </w:r>
            <w:r>
              <w:rPr>
                <w:rStyle w:val="4"/>
                <w:rFonts w:eastAsia="宋体"/>
                <w:lang w:val="en-US" w:eastAsia="zh-CN" w:bidi="ar"/>
              </w:rPr>
              <w:t xml:space="preserve">  </w:t>
            </w:r>
            <w:r>
              <w:rPr>
                <w:rStyle w:val="10"/>
                <w:lang w:val="en-US" w:eastAsia="zh-CN" w:bidi="ar"/>
              </w:rPr>
              <w:t>有线广播电视运营服务提供者应当建立健全服务质量管理体系，按照省、自治区、直辖市以上人民政府广播电视行政部门的要求，对本单位服务质量进行自查，并向社会公布本单位服务质量状况。</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4A02">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1.违法行为轻微，已自行改正或在规定期限内改正，没有造成危害后果。</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2.初次违法且危害后果轻微并能及时改正。</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A2B0">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《中华人民共和国行政处罚法》第三十三条</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0BD4">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说服教育</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行政指导</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行政告诫</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2A15">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自治区级、地州级、县级广电部门</w:t>
            </w:r>
          </w:p>
        </w:tc>
      </w:tr>
      <w:tr w14:paraId="7EF6E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3C32">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FCD0">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广播电视和网络视听</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51F7">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对有线广播电视运营服务提供者未按时将自查情况向广播电视行政部门报告的处罚</w:t>
            </w:r>
          </w:p>
        </w:tc>
        <w:tc>
          <w:tcPr>
            <w:tcW w:w="4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409E">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Style w:val="4"/>
                <w:rFonts w:eastAsia="宋体"/>
                <w:lang w:val="en-US" w:eastAsia="zh-CN" w:bidi="ar"/>
              </w:rPr>
              <w:t>    </w:t>
            </w:r>
            <w:r>
              <w:rPr>
                <w:rStyle w:val="5"/>
                <w:lang w:val="en-US" w:eastAsia="zh-CN" w:bidi="ar"/>
              </w:rPr>
              <w:t>《有线广播电视运营服务管理暂行规定》</w:t>
            </w:r>
            <w:r>
              <w:rPr>
                <w:rStyle w:val="4"/>
                <w:rFonts w:eastAsia="宋体"/>
                <w:lang w:val="en-US" w:eastAsia="zh-CN" w:bidi="ar"/>
              </w:rPr>
              <w:br w:type="textWrapping"/>
            </w:r>
            <w:r>
              <w:rPr>
                <w:rStyle w:val="4"/>
                <w:rFonts w:eastAsia="宋体"/>
                <w:lang w:val="en-US" w:eastAsia="zh-CN" w:bidi="ar"/>
              </w:rPr>
              <w:t xml:space="preserve">        </w:t>
            </w:r>
            <w:r>
              <w:rPr>
                <w:rStyle w:val="8"/>
                <w:rFonts w:hAnsi="Times New Roman"/>
                <w:lang w:val="en-US" w:eastAsia="zh-CN" w:bidi="ar"/>
              </w:rPr>
              <w:t>第四十条</w:t>
            </w:r>
            <w:r>
              <w:rPr>
                <w:rStyle w:val="12"/>
                <w:rFonts w:eastAsia="宋体"/>
                <w:lang w:val="en-US" w:eastAsia="zh-CN" w:bidi="ar"/>
              </w:rPr>
              <w:t xml:space="preserve"> </w:t>
            </w:r>
            <w:r>
              <w:rPr>
                <w:rStyle w:val="9"/>
                <w:rFonts w:hAnsi="Times New Roman"/>
                <w:lang w:val="en-US" w:eastAsia="zh-CN" w:bidi="ar"/>
              </w:rPr>
              <w:t>有线广播电视运营服务提供者违反本规定第七条、第八条、第九条、第二十七条、第二十九条、第三十条的，由县级以上人民政府广播电视行政部门责令改正，给予警告；情节严重的，并处一万元以上三万元以下的罚款。</w:t>
            </w:r>
            <w:r>
              <w:rPr>
                <w:rStyle w:val="4"/>
                <w:rFonts w:eastAsia="宋体"/>
                <w:lang w:val="en-US" w:eastAsia="zh-CN" w:bidi="ar"/>
              </w:rPr>
              <w:br w:type="textWrapping"/>
            </w:r>
            <w:r>
              <w:rPr>
                <w:rStyle w:val="4"/>
                <w:rFonts w:eastAsia="宋体"/>
                <w:lang w:val="en-US" w:eastAsia="zh-CN" w:bidi="ar"/>
              </w:rPr>
              <w:t xml:space="preserve">     </w:t>
            </w:r>
            <w:r>
              <w:rPr>
                <w:rStyle w:val="10"/>
                <w:lang w:val="en-US" w:eastAsia="zh-CN" w:bidi="ar"/>
              </w:rPr>
              <w:t>第三十条第二款</w:t>
            </w:r>
            <w:r>
              <w:rPr>
                <w:rStyle w:val="4"/>
                <w:rFonts w:eastAsia="宋体"/>
                <w:lang w:val="en-US" w:eastAsia="zh-CN" w:bidi="ar"/>
              </w:rPr>
              <w:t xml:space="preserve">  </w:t>
            </w:r>
            <w:r>
              <w:rPr>
                <w:rStyle w:val="10"/>
                <w:lang w:val="en-US" w:eastAsia="zh-CN" w:bidi="ar"/>
              </w:rPr>
              <w:t>有线广播电视运营服务提供者应当每年将自查情况通过省、自治区、直辖市人民政府广播电视行政部门向国家广播电视总局报告。</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FF8F">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1.违法行为轻微，已自行改正或在规定期限内改正，没有造成危害后果。</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2.初次违法且危害后果轻微并能及时改正。</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7C3D">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《中华人民共和国行政处罚法》第三十三条</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2BE3">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说服教育</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行政指导</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行政告诫</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0CDB">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自治区级、地州级、县级广电部门</w:t>
            </w:r>
          </w:p>
        </w:tc>
      </w:tr>
    </w:tbl>
    <w:p w14:paraId="5966DA8D"/>
    <w:p w14:paraId="2161AE49"/>
    <w:p w14:paraId="588917A8"/>
    <w:p w14:paraId="72C32882"/>
    <w:p w14:paraId="43773370"/>
    <w:p w14:paraId="23466FD1"/>
    <w:p w14:paraId="4E21D3C3">
      <w:pPr>
        <w:jc w:val="center"/>
        <w:rPr>
          <w:rFonts w:hint="eastAsia" w:ascii="黑体" w:hAnsi="黑体" w:eastAsia="黑体" w:cs="黑体"/>
          <w:sz w:val="32"/>
          <w:szCs w:val="32"/>
        </w:rPr>
      </w:pPr>
    </w:p>
    <w:p w14:paraId="1E8E4788">
      <w:pPr>
        <w:jc w:val="center"/>
        <w:rPr>
          <w:rFonts w:hint="eastAsia" w:ascii="黑体" w:hAnsi="黑体" w:eastAsia="黑体" w:cs="黑体"/>
          <w:sz w:val="32"/>
          <w:szCs w:val="32"/>
        </w:rPr>
      </w:pPr>
    </w:p>
    <w:p w14:paraId="47C55A5C">
      <w:pPr>
        <w:jc w:val="center"/>
        <w:rPr>
          <w:rFonts w:hint="eastAsia" w:ascii="黑体" w:hAnsi="黑体" w:eastAsia="黑体" w:cs="黑体"/>
          <w:sz w:val="32"/>
          <w:szCs w:val="32"/>
        </w:rPr>
      </w:pPr>
    </w:p>
    <w:p w14:paraId="5114811A">
      <w:pPr>
        <w:jc w:val="center"/>
        <w:rPr>
          <w:rFonts w:hint="eastAsia" w:ascii="黑体" w:hAnsi="黑体" w:eastAsia="黑体" w:cs="黑体"/>
          <w:sz w:val="32"/>
          <w:szCs w:val="32"/>
        </w:rPr>
      </w:pPr>
    </w:p>
    <w:p w14:paraId="0C95ABE8">
      <w:pPr>
        <w:jc w:val="center"/>
        <w:rPr>
          <w:rFonts w:hint="eastAsia" w:ascii="黑体" w:hAnsi="黑体" w:eastAsia="黑体" w:cs="黑体"/>
          <w:sz w:val="32"/>
          <w:szCs w:val="32"/>
        </w:rPr>
      </w:pPr>
    </w:p>
    <w:p w14:paraId="38C1B26F">
      <w:pPr>
        <w:jc w:val="center"/>
        <w:rPr>
          <w:rFonts w:hint="eastAsia" w:ascii="黑体" w:hAnsi="黑体" w:eastAsia="黑体" w:cs="黑体"/>
          <w:sz w:val="32"/>
          <w:szCs w:val="32"/>
        </w:rPr>
      </w:pPr>
      <w:r>
        <w:rPr>
          <w:rFonts w:hint="eastAsia" w:ascii="黑体" w:hAnsi="黑体" w:eastAsia="黑体" w:cs="黑体"/>
          <w:sz w:val="32"/>
          <w:szCs w:val="32"/>
        </w:rPr>
        <w:t>减轻行政处罚事项清单</w:t>
      </w:r>
    </w:p>
    <w:p w14:paraId="555AC370">
      <w:pPr>
        <w:jc w:val="center"/>
        <w:rPr>
          <w:rFonts w:hint="eastAsia" w:ascii="黑体" w:hAnsi="黑体" w:eastAsia="黑体" w:cs="黑体"/>
          <w:sz w:val="32"/>
          <w:szCs w:val="32"/>
        </w:rPr>
      </w:pPr>
    </w:p>
    <w:tbl>
      <w:tblPr>
        <w:tblStyle w:val="2"/>
        <w:tblW w:w="14265"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6"/>
        <w:gridCol w:w="1017"/>
        <w:gridCol w:w="1801"/>
        <w:gridCol w:w="4381"/>
        <w:gridCol w:w="2686"/>
        <w:gridCol w:w="1591"/>
        <w:gridCol w:w="1017"/>
        <w:gridCol w:w="1126"/>
      </w:tblGrid>
      <w:tr w14:paraId="2473E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12BBC61">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01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B283709">
            <w:pPr>
              <w:keepNext w:val="0"/>
              <w:keepLines w:val="0"/>
              <w:widowControl/>
              <w:suppressLineNumbers w:val="0"/>
              <w:jc w:val="both"/>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管理领域</w:t>
            </w:r>
          </w:p>
        </w:tc>
        <w:tc>
          <w:tcPr>
            <w:tcW w:w="180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952D5C6">
            <w:pPr>
              <w:keepNext w:val="0"/>
              <w:keepLines w:val="0"/>
              <w:widowControl/>
              <w:suppressLineNumbers w:val="0"/>
              <w:jc w:val="both"/>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违法事项</w:t>
            </w:r>
          </w:p>
        </w:tc>
        <w:tc>
          <w:tcPr>
            <w:tcW w:w="438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DB56A84">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设定依据</w:t>
            </w:r>
          </w:p>
        </w:tc>
        <w:tc>
          <w:tcPr>
            <w:tcW w:w="268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8630AE6">
            <w:pPr>
              <w:keepNext w:val="0"/>
              <w:keepLines w:val="0"/>
              <w:widowControl/>
              <w:suppressLineNumbers w:val="0"/>
              <w:jc w:val="both"/>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减轻行政处罚的情形</w:t>
            </w:r>
          </w:p>
        </w:tc>
        <w:tc>
          <w:tcPr>
            <w:tcW w:w="159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60C92DE">
            <w:pPr>
              <w:keepNext w:val="0"/>
              <w:keepLines w:val="0"/>
              <w:widowControl/>
              <w:suppressLineNumbers w:val="0"/>
              <w:jc w:val="both"/>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减轻行政处罚的依据</w:t>
            </w:r>
          </w:p>
        </w:tc>
        <w:tc>
          <w:tcPr>
            <w:tcW w:w="101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00B0580">
            <w:pPr>
              <w:keepNext w:val="0"/>
              <w:keepLines w:val="0"/>
              <w:widowControl/>
              <w:suppressLineNumbers w:val="0"/>
              <w:jc w:val="both"/>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后续监管措施</w:t>
            </w:r>
          </w:p>
        </w:tc>
        <w:tc>
          <w:tcPr>
            <w:tcW w:w="1126" w:type="dxa"/>
            <w:tcBorders>
              <w:top w:val="single" w:color="000000" w:sz="8" w:space="0"/>
              <w:left w:val="single" w:color="000000" w:sz="8" w:space="0"/>
              <w:bottom w:val="nil"/>
              <w:right w:val="single" w:color="000000" w:sz="8" w:space="0"/>
            </w:tcBorders>
            <w:shd w:val="clear" w:color="auto" w:fill="auto"/>
            <w:vAlign w:val="center"/>
          </w:tcPr>
          <w:p w14:paraId="4A324FDA">
            <w:pPr>
              <w:keepNext w:val="0"/>
              <w:keepLines w:val="0"/>
              <w:widowControl/>
              <w:suppressLineNumbers w:val="0"/>
              <w:jc w:val="both"/>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权力</w:t>
            </w:r>
          </w:p>
        </w:tc>
      </w:tr>
      <w:tr w14:paraId="711EE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966246">
            <w:pPr>
              <w:jc w:val="center"/>
              <w:rPr>
                <w:rFonts w:hint="eastAsia" w:ascii="黑体" w:hAnsi="宋体" w:eastAsia="黑体" w:cs="黑体"/>
                <w:i w:val="0"/>
                <w:iCs w:val="0"/>
                <w:color w:val="000000"/>
                <w:sz w:val="21"/>
                <w:szCs w:val="21"/>
                <w:u w:val="none"/>
              </w:rPr>
            </w:pPr>
          </w:p>
        </w:tc>
        <w:tc>
          <w:tcPr>
            <w:tcW w:w="10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A8C3BF">
            <w:pPr>
              <w:jc w:val="both"/>
              <w:rPr>
                <w:rFonts w:hint="eastAsia" w:ascii="黑体" w:hAnsi="宋体" w:eastAsia="黑体" w:cs="黑体"/>
                <w:i w:val="0"/>
                <w:iCs w:val="0"/>
                <w:color w:val="000000"/>
                <w:sz w:val="21"/>
                <w:szCs w:val="21"/>
                <w:u w:val="none"/>
              </w:rPr>
            </w:pPr>
          </w:p>
        </w:tc>
        <w:tc>
          <w:tcPr>
            <w:tcW w:w="180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EAFCE90">
            <w:pPr>
              <w:jc w:val="both"/>
              <w:rPr>
                <w:rFonts w:hint="eastAsia" w:ascii="黑体" w:hAnsi="宋体" w:eastAsia="黑体" w:cs="黑体"/>
                <w:i w:val="0"/>
                <w:iCs w:val="0"/>
                <w:color w:val="000000"/>
                <w:sz w:val="21"/>
                <w:szCs w:val="21"/>
                <w:u w:val="none"/>
              </w:rPr>
            </w:pPr>
          </w:p>
        </w:tc>
        <w:tc>
          <w:tcPr>
            <w:tcW w:w="438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2E3F57">
            <w:pPr>
              <w:jc w:val="center"/>
              <w:rPr>
                <w:rFonts w:hint="eastAsia" w:ascii="黑体" w:hAnsi="宋体" w:eastAsia="黑体" w:cs="黑体"/>
                <w:i w:val="0"/>
                <w:iCs w:val="0"/>
                <w:color w:val="000000"/>
                <w:sz w:val="21"/>
                <w:szCs w:val="21"/>
                <w:u w:val="none"/>
              </w:rPr>
            </w:pPr>
          </w:p>
        </w:tc>
        <w:tc>
          <w:tcPr>
            <w:tcW w:w="268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DD8B83">
            <w:pPr>
              <w:jc w:val="both"/>
              <w:rPr>
                <w:rFonts w:hint="eastAsia" w:ascii="黑体" w:hAnsi="宋体" w:eastAsia="黑体" w:cs="黑体"/>
                <w:i w:val="0"/>
                <w:iCs w:val="0"/>
                <w:color w:val="000000"/>
                <w:sz w:val="21"/>
                <w:szCs w:val="21"/>
                <w:u w:val="none"/>
              </w:rPr>
            </w:pPr>
          </w:p>
        </w:tc>
        <w:tc>
          <w:tcPr>
            <w:tcW w:w="159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516721">
            <w:pPr>
              <w:jc w:val="both"/>
              <w:rPr>
                <w:rFonts w:hint="eastAsia" w:ascii="黑体" w:hAnsi="宋体" w:eastAsia="黑体" w:cs="黑体"/>
                <w:i w:val="0"/>
                <w:iCs w:val="0"/>
                <w:color w:val="000000"/>
                <w:sz w:val="21"/>
                <w:szCs w:val="21"/>
                <w:u w:val="none"/>
              </w:rPr>
            </w:pPr>
          </w:p>
        </w:tc>
        <w:tc>
          <w:tcPr>
            <w:tcW w:w="10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02854BC">
            <w:pPr>
              <w:jc w:val="both"/>
              <w:rPr>
                <w:rFonts w:hint="eastAsia" w:ascii="黑体" w:hAnsi="宋体" w:eastAsia="黑体" w:cs="黑体"/>
                <w:i w:val="0"/>
                <w:iCs w:val="0"/>
                <w:color w:val="000000"/>
                <w:sz w:val="21"/>
                <w:szCs w:val="21"/>
                <w:u w:val="none"/>
              </w:rPr>
            </w:pPr>
          </w:p>
        </w:tc>
        <w:tc>
          <w:tcPr>
            <w:tcW w:w="1126" w:type="dxa"/>
            <w:tcBorders>
              <w:top w:val="nil"/>
              <w:left w:val="single" w:color="000000" w:sz="8" w:space="0"/>
              <w:bottom w:val="single" w:color="000000" w:sz="8" w:space="0"/>
              <w:right w:val="single" w:color="000000" w:sz="8" w:space="0"/>
            </w:tcBorders>
            <w:shd w:val="clear" w:color="auto" w:fill="auto"/>
            <w:vAlign w:val="center"/>
          </w:tcPr>
          <w:p w14:paraId="0468DBA3">
            <w:pPr>
              <w:keepNext w:val="0"/>
              <w:keepLines w:val="0"/>
              <w:widowControl/>
              <w:suppressLineNumbers w:val="0"/>
              <w:jc w:val="both"/>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层级</w:t>
            </w:r>
          </w:p>
        </w:tc>
      </w:tr>
      <w:tr w14:paraId="682FE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6" w:type="dxa"/>
            <w:vMerge w:val="restart"/>
            <w:tcBorders>
              <w:top w:val="nil"/>
              <w:left w:val="single" w:color="000000" w:sz="8" w:space="0"/>
              <w:bottom w:val="single" w:color="000000" w:sz="8" w:space="0"/>
              <w:right w:val="single" w:color="000000" w:sz="8" w:space="0"/>
            </w:tcBorders>
            <w:shd w:val="clear" w:color="auto" w:fill="auto"/>
            <w:vAlign w:val="center"/>
          </w:tcPr>
          <w:p w14:paraId="57C3547B">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7" w:type="dxa"/>
            <w:vMerge w:val="restart"/>
            <w:tcBorders>
              <w:top w:val="nil"/>
              <w:left w:val="single" w:color="000000" w:sz="8" w:space="0"/>
              <w:bottom w:val="single" w:color="000000" w:sz="8" w:space="0"/>
              <w:right w:val="single" w:color="000000" w:sz="8" w:space="0"/>
            </w:tcBorders>
            <w:shd w:val="clear" w:color="auto" w:fill="auto"/>
            <w:vAlign w:val="center"/>
          </w:tcPr>
          <w:p w14:paraId="2DEF232D">
            <w:pPr>
              <w:keepNext w:val="0"/>
              <w:keepLines w:val="0"/>
              <w:widowControl/>
              <w:suppressLineNumbers w:val="0"/>
              <w:jc w:val="both"/>
              <w:textAlignment w:val="center"/>
              <w:rPr>
                <w:rFonts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广播电视和网络视听</w:t>
            </w:r>
          </w:p>
        </w:tc>
        <w:tc>
          <w:tcPr>
            <w:tcW w:w="1801" w:type="dxa"/>
            <w:vMerge w:val="restart"/>
            <w:tcBorders>
              <w:top w:val="nil"/>
              <w:left w:val="single" w:color="000000" w:sz="8" w:space="0"/>
              <w:bottom w:val="single" w:color="000000" w:sz="8" w:space="0"/>
              <w:right w:val="single" w:color="000000" w:sz="8" w:space="0"/>
            </w:tcBorders>
            <w:shd w:val="clear" w:color="auto" w:fill="auto"/>
            <w:vAlign w:val="center"/>
          </w:tcPr>
          <w:p w14:paraId="6AEB0856">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有线广播电视运营服务提供者未对从业人员进行服务规范方面培训的</w:t>
            </w:r>
          </w:p>
        </w:tc>
        <w:tc>
          <w:tcPr>
            <w:tcW w:w="4381" w:type="dxa"/>
            <w:vMerge w:val="restart"/>
            <w:tcBorders>
              <w:top w:val="nil"/>
              <w:left w:val="single" w:color="000000" w:sz="8" w:space="0"/>
              <w:bottom w:val="nil"/>
              <w:right w:val="single" w:color="000000" w:sz="8" w:space="0"/>
            </w:tcBorders>
            <w:shd w:val="clear" w:color="auto" w:fill="auto"/>
            <w:vAlign w:val="center"/>
          </w:tcPr>
          <w:p w14:paraId="61377345">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《有线广播电视运营服务管理暂行规定》</w:t>
            </w:r>
            <w:r>
              <w:rPr>
                <w:rStyle w:val="13"/>
                <w:lang w:val="en-US" w:eastAsia="zh-CN" w:bidi="ar"/>
              </w:rPr>
              <w:br w:type="textWrapping"/>
            </w:r>
            <w:r>
              <w:rPr>
                <w:rStyle w:val="13"/>
                <w:lang w:val="en-US" w:eastAsia="zh-CN" w:bidi="ar"/>
              </w:rPr>
              <w:t xml:space="preserve">     </w:t>
            </w:r>
            <w:r>
              <w:rPr>
                <w:rStyle w:val="14"/>
                <w:rFonts w:hAnsi="宋体"/>
                <w:lang w:val="en-US" w:eastAsia="zh-CN" w:bidi="ar"/>
              </w:rPr>
              <w:t>第四十二条</w:t>
            </w:r>
            <w:r>
              <w:rPr>
                <w:rStyle w:val="15"/>
                <w:rFonts w:eastAsia="黑体"/>
                <w:lang w:val="en-US" w:eastAsia="zh-CN" w:bidi="ar"/>
              </w:rPr>
              <w:t> </w:t>
            </w:r>
            <w:r>
              <w:rPr>
                <w:rFonts w:hint="default" w:ascii="仿宋_GB2312" w:hAnsi="宋体" w:eastAsia="仿宋_GB2312" w:cs="仿宋_GB2312"/>
                <w:i w:val="0"/>
                <w:iCs w:val="0"/>
                <w:color w:val="000000"/>
                <w:kern w:val="0"/>
                <w:sz w:val="18"/>
                <w:szCs w:val="18"/>
                <w:u w:val="none"/>
                <w:lang w:val="en-US" w:eastAsia="zh-CN" w:bidi="ar"/>
              </w:rPr>
              <w:t>有线广播电视运营服务提供者违反本规定第十六条、第十七条、第十八条、第二十条、第二十五条、第二十八条的，由县级以上人民政府广播电视行政部门给予警告；情节严重的，并处五千元以下的罚款。</w:t>
            </w:r>
          </w:p>
        </w:tc>
        <w:tc>
          <w:tcPr>
            <w:tcW w:w="2686" w:type="dxa"/>
            <w:tcBorders>
              <w:top w:val="nil"/>
              <w:left w:val="single" w:color="000000" w:sz="8" w:space="0"/>
              <w:bottom w:val="nil"/>
              <w:right w:val="single" w:color="000000" w:sz="8" w:space="0"/>
            </w:tcBorders>
            <w:shd w:val="clear" w:color="auto" w:fill="auto"/>
            <w:vAlign w:val="center"/>
          </w:tcPr>
          <w:p w14:paraId="36A40ACA">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1.危害后果轻微；</w:t>
            </w:r>
          </w:p>
        </w:tc>
        <w:tc>
          <w:tcPr>
            <w:tcW w:w="1591" w:type="dxa"/>
            <w:vMerge w:val="restart"/>
            <w:tcBorders>
              <w:top w:val="nil"/>
              <w:left w:val="single" w:color="000000" w:sz="8" w:space="0"/>
              <w:bottom w:val="single" w:color="000000" w:sz="8" w:space="0"/>
              <w:right w:val="single" w:color="000000" w:sz="8" w:space="0"/>
            </w:tcBorders>
            <w:shd w:val="clear" w:color="auto" w:fill="auto"/>
            <w:vAlign w:val="center"/>
          </w:tcPr>
          <w:p w14:paraId="3E6DE9FD">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《中华人民共和国行政处罚法》第三十二条</w:t>
            </w:r>
          </w:p>
        </w:tc>
        <w:tc>
          <w:tcPr>
            <w:tcW w:w="1017" w:type="dxa"/>
            <w:vMerge w:val="restart"/>
            <w:tcBorders>
              <w:top w:val="nil"/>
              <w:left w:val="single" w:color="000000" w:sz="8" w:space="0"/>
              <w:bottom w:val="single" w:color="000000" w:sz="8" w:space="0"/>
              <w:right w:val="single" w:color="000000" w:sz="8" w:space="0"/>
            </w:tcBorders>
            <w:shd w:val="clear" w:color="auto" w:fill="auto"/>
            <w:vAlign w:val="center"/>
          </w:tcPr>
          <w:p w14:paraId="09997888">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责令改正</w:t>
            </w:r>
          </w:p>
        </w:tc>
        <w:tc>
          <w:tcPr>
            <w:tcW w:w="1126" w:type="dxa"/>
            <w:vMerge w:val="restart"/>
            <w:tcBorders>
              <w:top w:val="nil"/>
              <w:left w:val="single" w:color="000000" w:sz="8" w:space="0"/>
              <w:bottom w:val="single" w:color="000000" w:sz="8" w:space="0"/>
              <w:right w:val="single" w:color="000000" w:sz="8" w:space="0"/>
            </w:tcBorders>
            <w:shd w:val="clear" w:color="auto" w:fill="auto"/>
            <w:vAlign w:val="center"/>
          </w:tcPr>
          <w:p w14:paraId="4D064479">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自治区级、地州级、县级广电部门</w:t>
            </w:r>
          </w:p>
        </w:tc>
      </w:tr>
      <w:tr w14:paraId="68E2E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3" w:hRule="atLeast"/>
        </w:trPr>
        <w:tc>
          <w:tcPr>
            <w:tcW w:w="646" w:type="dxa"/>
            <w:vMerge w:val="continue"/>
            <w:tcBorders>
              <w:top w:val="nil"/>
              <w:left w:val="single" w:color="000000" w:sz="8" w:space="0"/>
              <w:bottom w:val="single" w:color="000000" w:sz="8" w:space="0"/>
              <w:right w:val="single" w:color="000000" w:sz="8" w:space="0"/>
            </w:tcBorders>
            <w:shd w:val="clear" w:color="auto" w:fill="auto"/>
            <w:vAlign w:val="center"/>
          </w:tcPr>
          <w:p w14:paraId="5739093C">
            <w:pPr>
              <w:jc w:val="center"/>
              <w:rPr>
                <w:rFonts w:hint="eastAsia" w:ascii="仿宋" w:hAnsi="仿宋" w:eastAsia="仿宋" w:cs="仿宋"/>
                <w:i w:val="0"/>
                <w:iCs w:val="0"/>
                <w:color w:val="000000"/>
                <w:sz w:val="18"/>
                <w:szCs w:val="18"/>
                <w:u w:val="none"/>
              </w:rPr>
            </w:pPr>
          </w:p>
        </w:tc>
        <w:tc>
          <w:tcPr>
            <w:tcW w:w="1017" w:type="dxa"/>
            <w:vMerge w:val="continue"/>
            <w:tcBorders>
              <w:top w:val="nil"/>
              <w:left w:val="single" w:color="000000" w:sz="8" w:space="0"/>
              <w:bottom w:val="single" w:color="000000" w:sz="8" w:space="0"/>
              <w:right w:val="single" w:color="000000" w:sz="8" w:space="0"/>
            </w:tcBorders>
            <w:shd w:val="clear" w:color="auto" w:fill="auto"/>
            <w:vAlign w:val="center"/>
          </w:tcPr>
          <w:p w14:paraId="4576A21B">
            <w:pPr>
              <w:jc w:val="both"/>
              <w:rPr>
                <w:rFonts w:hint="default" w:ascii="仿宋_GB2312" w:hAnsi="宋体" w:eastAsia="仿宋_GB2312" w:cs="仿宋_GB2312"/>
                <w:i w:val="0"/>
                <w:iCs w:val="0"/>
                <w:color w:val="000000"/>
                <w:sz w:val="18"/>
                <w:szCs w:val="18"/>
                <w:u w:val="none"/>
              </w:rPr>
            </w:pPr>
          </w:p>
        </w:tc>
        <w:tc>
          <w:tcPr>
            <w:tcW w:w="1801" w:type="dxa"/>
            <w:vMerge w:val="continue"/>
            <w:tcBorders>
              <w:top w:val="nil"/>
              <w:left w:val="single" w:color="000000" w:sz="8" w:space="0"/>
              <w:bottom w:val="single" w:color="000000" w:sz="8" w:space="0"/>
              <w:right w:val="single" w:color="000000" w:sz="8" w:space="0"/>
            </w:tcBorders>
            <w:shd w:val="clear" w:color="auto" w:fill="auto"/>
            <w:vAlign w:val="center"/>
          </w:tcPr>
          <w:p w14:paraId="15AD11FF">
            <w:pPr>
              <w:jc w:val="both"/>
              <w:rPr>
                <w:rFonts w:hint="default" w:ascii="仿宋_GB2312" w:hAnsi="宋体" w:eastAsia="仿宋_GB2312" w:cs="仿宋_GB2312"/>
                <w:i w:val="0"/>
                <w:iCs w:val="0"/>
                <w:color w:val="000000"/>
                <w:sz w:val="18"/>
                <w:szCs w:val="18"/>
                <w:u w:val="none"/>
              </w:rPr>
            </w:pPr>
          </w:p>
        </w:tc>
        <w:tc>
          <w:tcPr>
            <w:tcW w:w="4381" w:type="dxa"/>
            <w:vMerge w:val="continue"/>
            <w:tcBorders>
              <w:top w:val="nil"/>
              <w:left w:val="single" w:color="000000" w:sz="8" w:space="0"/>
              <w:bottom w:val="nil"/>
              <w:right w:val="single" w:color="000000" w:sz="8" w:space="0"/>
            </w:tcBorders>
            <w:shd w:val="clear" w:color="auto" w:fill="auto"/>
            <w:vAlign w:val="center"/>
          </w:tcPr>
          <w:p w14:paraId="11B9E53F">
            <w:pPr>
              <w:jc w:val="center"/>
              <w:rPr>
                <w:rFonts w:hint="eastAsia" w:ascii="黑体" w:hAnsi="宋体" w:eastAsia="黑体" w:cs="黑体"/>
                <w:i w:val="0"/>
                <w:iCs w:val="0"/>
                <w:color w:val="000000"/>
                <w:sz w:val="18"/>
                <w:szCs w:val="18"/>
                <w:u w:val="none"/>
              </w:rPr>
            </w:pPr>
          </w:p>
        </w:tc>
        <w:tc>
          <w:tcPr>
            <w:tcW w:w="2686" w:type="dxa"/>
            <w:tcBorders>
              <w:top w:val="nil"/>
              <w:left w:val="single" w:color="000000" w:sz="8" w:space="0"/>
              <w:bottom w:val="nil"/>
              <w:right w:val="single" w:color="000000" w:sz="8" w:space="0"/>
            </w:tcBorders>
            <w:shd w:val="clear" w:color="auto" w:fill="auto"/>
            <w:vAlign w:val="center"/>
          </w:tcPr>
          <w:p w14:paraId="2C88593B">
            <w:pPr>
              <w:keepNext w:val="0"/>
              <w:keepLines w:val="0"/>
              <w:widowControl/>
              <w:suppressLineNumbers w:val="0"/>
              <w:jc w:val="both"/>
              <w:textAlignment w:val="center"/>
              <w:rPr>
                <w:rFonts w:hint="eastAsia" w:ascii="仿宋" w:hAnsi="仿宋" w:eastAsia="仿宋" w:cs="仿宋"/>
                <w:i w:val="0"/>
                <w:iCs w:val="0"/>
                <w:color w:val="000000"/>
                <w:sz w:val="18"/>
                <w:szCs w:val="18"/>
                <w:u w:val="none"/>
              </w:rPr>
            </w:pPr>
            <w:r>
              <w:rPr>
                <w:rStyle w:val="13"/>
                <w:lang w:val="en-US" w:eastAsia="zh-CN" w:bidi="ar"/>
              </w:rPr>
              <w:t>2</w:t>
            </w:r>
            <w:r>
              <w:rPr>
                <w:rFonts w:hint="default" w:ascii="仿宋_GB2312" w:hAnsi="仿宋" w:eastAsia="仿宋_GB2312" w:cs="仿宋_GB2312"/>
                <w:i w:val="0"/>
                <w:iCs w:val="0"/>
                <w:color w:val="000000"/>
                <w:kern w:val="0"/>
                <w:sz w:val="18"/>
                <w:szCs w:val="18"/>
                <w:u w:val="none"/>
                <w:lang w:val="en-US" w:eastAsia="zh-CN" w:bidi="ar"/>
              </w:rPr>
              <w:t>.主动消除或减轻违法行为危害后果。</w:t>
            </w:r>
          </w:p>
        </w:tc>
        <w:tc>
          <w:tcPr>
            <w:tcW w:w="1591" w:type="dxa"/>
            <w:vMerge w:val="continue"/>
            <w:tcBorders>
              <w:top w:val="nil"/>
              <w:left w:val="single" w:color="000000" w:sz="8" w:space="0"/>
              <w:bottom w:val="single" w:color="000000" w:sz="8" w:space="0"/>
              <w:right w:val="single" w:color="000000" w:sz="8" w:space="0"/>
            </w:tcBorders>
            <w:shd w:val="clear" w:color="auto" w:fill="auto"/>
            <w:vAlign w:val="center"/>
          </w:tcPr>
          <w:p w14:paraId="71B935A0">
            <w:pPr>
              <w:jc w:val="both"/>
              <w:rPr>
                <w:rFonts w:hint="default" w:ascii="仿宋_GB2312" w:hAnsi="宋体" w:eastAsia="仿宋_GB2312" w:cs="仿宋_GB2312"/>
                <w:i w:val="0"/>
                <w:iCs w:val="0"/>
                <w:color w:val="000000"/>
                <w:sz w:val="18"/>
                <w:szCs w:val="18"/>
                <w:u w:val="none"/>
              </w:rPr>
            </w:pPr>
          </w:p>
        </w:tc>
        <w:tc>
          <w:tcPr>
            <w:tcW w:w="1017" w:type="dxa"/>
            <w:vMerge w:val="continue"/>
            <w:tcBorders>
              <w:top w:val="nil"/>
              <w:left w:val="single" w:color="000000" w:sz="8" w:space="0"/>
              <w:bottom w:val="single" w:color="000000" w:sz="8" w:space="0"/>
              <w:right w:val="single" w:color="000000" w:sz="8" w:space="0"/>
            </w:tcBorders>
            <w:shd w:val="clear" w:color="auto" w:fill="auto"/>
            <w:vAlign w:val="center"/>
          </w:tcPr>
          <w:p w14:paraId="49D8868D">
            <w:pPr>
              <w:jc w:val="both"/>
              <w:rPr>
                <w:rFonts w:hint="default" w:ascii="仿宋_GB2312" w:hAnsi="宋体" w:eastAsia="仿宋_GB2312" w:cs="仿宋_GB2312"/>
                <w:i w:val="0"/>
                <w:iCs w:val="0"/>
                <w:color w:val="000000"/>
                <w:sz w:val="18"/>
                <w:szCs w:val="18"/>
                <w:u w:val="none"/>
              </w:rPr>
            </w:pPr>
          </w:p>
        </w:tc>
        <w:tc>
          <w:tcPr>
            <w:tcW w:w="1126" w:type="dxa"/>
            <w:vMerge w:val="continue"/>
            <w:tcBorders>
              <w:top w:val="nil"/>
              <w:left w:val="single" w:color="000000" w:sz="8" w:space="0"/>
              <w:bottom w:val="single" w:color="000000" w:sz="8" w:space="0"/>
              <w:right w:val="single" w:color="000000" w:sz="8" w:space="0"/>
            </w:tcBorders>
            <w:shd w:val="clear" w:color="auto" w:fill="auto"/>
            <w:vAlign w:val="center"/>
          </w:tcPr>
          <w:p w14:paraId="2BD80490">
            <w:pPr>
              <w:jc w:val="both"/>
              <w:rPr>
                <w:rFonts w:hint="default" w:ascii="仿宋_GB2312" w:hAnsi="宋体" w:eastAsia="仿宋_GB2312" w:cs="仿宋_GB2312"/>
                <w:i w:val="0"/>
                <w:iCs w:val="0"/>
                <w:color w:val="000000"/>
                <w:sz w:val="18"/>
                <w:szCs w:val="18"/>
                <w:u w:val="none"/>
              </w:rPr>
            </w:pPr>
          </w:p>
        </w:tc>
      </w:tr>
      <w:tr w14:paraId="759E6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6" w:type="dxa"/>
            <w:vMerge w:val="continue"/>
            <w:tcBorders>
              <w:top w:val="nil"/>
              <w:left w:val="single" w:color="000000" w:sz="8" w:space="0"/>
              <w:bottom w:val="single" w:color="000000" w:sz="8" w:space="0"/>
              <w:right w:val="single" w:color="000000" w:sz="8" w:space="0"/>
            </w:tcBorders>
            <w:shd w:val="clear" w:color="auto" w:fill="FFFFFF"/>
            <w:vAlign w:val="center"/>
          </w:tcPr>
          <w:p w14:paraId="67ABAB5F">
            <w:pPr>
              <w:jc w:val="center"/>
              <w:rPr>
                <w:rFonts w:hint="eastAsia" w:ascii="仿宋" w:hAnsi="仿宋" w:eastAsia="仿宋" w:cs="仿宋"/>
                <w:i w:val="0"/>
                <w:iCs w:val="0"/>
                <w:color w:val="000000"/>
                <w:sz w:val="18"/>
                <w:szCs w:val="18"/>
                <w:u w:val="none"/>
              </w:rPr>
            </w:pPr>
          </w:p>
        </w:tc>
        <w:tc>
          <w:tcPr>
            <w:tcW w:w="1017" w:type="dxa"/>
            <w:vMerge w:val="continue"/>
            <w:tcBorders>
              <w:top w:val="nil"/>
              <w:left w:val="single" w:color="000000" w:sz="8" w:space="0"/>
              <w:bottom w:val="single" w:color="000000" w:sz="8" w:space="0"/>
              <w:right w:val="single" w:color="000000" w:sz="8" w:space="0"/>
            </w:tcBorders>
            <w:shd w:val="clear" w:color="auto" w:fill="FFFFFF"/>
            <w:vAlign w:val="center"/>
          </w:tcPr>
          <w:p w14:paraId="7E019965">
            <w:pPr>
              <w:jc w:val="both"/>
              <w:rPr>
                <w:rFonts w:hint="default" w:ascii="仿宋_GB2312" w:hAnsi="宋体" w:eastAsia="仿宋_GB2312" w:cs="仿宋_GB2312"/>
                <w:i w:val="0"/>
                <w:iCs w:val="0"/>
                <w:color w:val="000000"/>
                <w:sz w:val="18"/>
                <w:szCs w:val="18"/>
                <w:u w:val="none"/>
              </w:rPr>
            </w:pPr>
          </w:p>
        </w:tc>
        <w:tc>
          <w:tcPr>
            <w:tcW w:w="1801" w:type="dxa"/>
            <w:vMerge w:val="continue"/>
            <w:tcBorders>
              <w:top w:val="nil"/>
              <w:left w:val="single" w:color="000000" w:sz="8" w:space="0"/>
              <w:bottom w:val="single" w:color="000000" w:sz="8" w:space="0"/>
              <w:right w:val="single" w:color="000000" w:sz="8" w:space="0"/>
            </w:tcBorders>
            <w:shd w:val="clear" w:color="auto" w:fill="FFFFFF"/>
            <w:vAlign w:val="center"/>
          </w:tcPr>
          <w:p w14:paraId="255B6BE1">
            <w:pPr>
              <w:jc w:val="both"/>
              <w:rPr>
                <w:rFonts w:hint="default" w:ascii="仿宋_GB2312" w:hAnsi="宋体" w:eastAsia="仿宋_GB2312" w:cs="仿宋_GB2312"/>
                <w:i w:val="0"/>
                <w:iCs w:val="0"/>
                <w:color w:val="000000"/>
                <w:sz w:val="18"/>
                <w:szCs w:val="18"/>
                <w:u w:val="none"/>
              </w:rPr>
            </w:pPr>
          </w:p>
        </w:tc>
        <w:tc>
          <w:tcPr>
            <w:tcW w:w="4381" w:type="dxa"/>
            <w:tcBorders>
              <w:top w:val="nil"/>
              <w:left w:val="single" w:color="000000" w:sz="8" w:space="0"/>
              <w:bottom w:val="single" w:color="000000" w:sz="8" w:space="0"/>
              <w:right w:val="single" w:color="000000" w:sz="8" w:space="0"/>
            </w:tcBorders>
            <w:shd w:val="clear" w:color="auto" w:fill="auto"/>
            <w:vAlign w:val="center"/>
          </w:tcPr>
          <w:p w14:paraId="52517612">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w:t>
            </w:r>
            <w:r>
              <w:rPr>
                <w:rStyle w:val="14"/>
                <w:rFonts w:hAnsi="Times New Roman"/>
                <w:lang w:val="en-US" w:eastAsia="zh-CN" w:bidi="ar"/>
              </w:rPr>
              <w:t>第二十八条</w:t>
            </w:r>
            <w:r>
              <w:rPr>
                <w:rStyle w:val="15"/>
                <w:rFonts w:eastAsia="宋体"/>
                <w:lang w:val="en-US" w:eastAsia="zh-CN" w:bidi="ar"/>
              </w:rPr>
              <w:t> </w:t>
            </w:r>
            <w:r>
              <w:rPr>
                <w:rFonts w:hint="default" w:ascii="仿宋_GB2312" w:hAnsi="Times New Roman" w:eastAsia="仿宋_GB2312" w:cs="仿宋_GB2312"/>
                <w:i w:val="0"/>
                <w:iCs w:val="0"/>
                <w:color w:val="000000"/>
                <w:kern w:val="0"/>
                <w:sz w:val="18"/>
                <w:szCs w:val="18"/>
                <w:u w:val="none"/>
                <w:lang w:val="en-US" w:eastAsia="zh-CN" w:bidi="ar"/>
              </w:rPr>
              <w:t>有线广播电视运营服务提供者应当对从业人员进行服务规范方面的培训。</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C4D6DCE">
            <w:pPr>
              <w:rPr>
                <w:rFonts w:hint="eastAsia" w:ascii="宋体" w:hAnsi="宋体" w:eastAsia="宋体" w:cs="宋体"/>
                <w:i w:val="0"/>
                <w:iCs w:val="0"/>
                <w:color w:val="000000"/>
                <w:sz w:val="22"/>
                <w:szCs w:val="22"/>
                <w:u w:val="none"/>
              </w:rPr>
            </w:pPr>
          </w:p>
        </w:tc>
        <w:tc>
          <w:tcPr>
            <w:tcW w:w="1591" w:type="dxa"/>
            <w:vMerge w:val="continue"/>
            <w:tcBorders>
              <w:top w:val="nil"/>
              <w:left w:val="single" w:color="000000" w:sz="8" w:space="0"/>
              <w:bottom w:val="single" w:color="000000" w:sz="8" w:space="0"/>
              <w:right w:val="single" w:color="000000" w:sz="8" w:space="0"/>
            </w:tcBorders>
            <w:shd w:val="clear" w:color="auto" w:fill="FFFFFF"/>
            <w:vAlign w:val="center"/>
          </w:tcPr>
          <w:p w14:paraId="2AF0A9A4">
            <w:pPr>
              <w:jc w:val="both"/>
              <w:rPr>
                <w:rFonts w:hint="default" w:ascii="仿宋_GB2312" w:hAnsi="宋体" w:eastAsia="仿宋_GB2312" w:cs="仿宋_GB2312"/>
                <w:i w:val="0"/>
                <w:iCs w:val="0"/>
                <w:color w:val="000000"/>
                <w:sz w:val="18"/>
                <w:szCs w:val="18"/>
                <w:u w:val="none"/>
              </w:rPr>
            </w:pPr>
          </w:p>
        </w:tc>
        <w:tc>
          <w:tcPr>
            <w:tcW w:w="1017" w:type="dxa"/>
            <w:vMerge w:val="continue"/>
            <w:tcBorders>
              <w:top w:val="nil"/>
              <w:left w:val="single" w:color="000000" w:sz="8" w:space="0"/>
              <w:bottom w:val="single" w:color="000000" w:sz="8" w:space="0"/>
              <w:right w:val="single" w:color="000000" w:sz="8" w:space="0"/>
            </w:tcBorders>
            <w:shd w:val="clear" w:color="auto" w:fill="FFFFFF"/>
            <w:vAlign w:val="center"/>
          </w:tcPr>
          <w:p w14:paraId="663DF5B0">
            <w:pPr>
              <w:jc w:val="both"/>
              <w:rPr>
                <w:rFonts w:hint="default" w:ascii="仿宋_GB2312" w:hAnsi="宋体" w:eastAsia="仿宋_GB2312" w:cs="仿宋_GB2312"/>
                <w:i w:val="0"/>
                <w:iCs w:val="0"/>
                <w:color w:val="000000"/>
                <w:sz w:val="18"/>
                <w:szCs w:val="18"/>
                <w:u w:val="none"/>
              </w:rPr>
            </w:pPr>
          </w:p>
        </w:tc>
        <w:tc>
          <w:tcPr>
            <w:tcW w:w="1126" w:type="dxa"/>
            <w:vMerge w:val="continue"/>
            <w:tcBorders>
              <w:top w:val="nil"/>
              <w:left w:val="single" w:color="000000" w:sz="8" w:space="0"/>
              <w:bottom w:val="single" w:color="000000" w:sz="8" w:space="0"/>
              <w:right w:val="single" w:color="000000" w:sz="8" w:space="0"/>
            </w:tcBorders>
            <w:shd w:val="clear" w:color="auto" w:fill="FFFFFF"/>
            <w:vAlign w:val="center"/>
          </w:tcPr>
          <w:p w14:paraId="037B9411">
            <w:pPr>
              <w:jc w:val="both"/>
              <w:rPr>
                <w:rFonts w:hint="default" w:ascii="仿宋_GB2312" w:hAnsi="宋体" w:eastAsia="仿宋_GB2312" w:cs="仿宋_GB2312"/>
                <w:i w:val="0"/>
                <w:iCs w:val="0"/>
                <w:color w:val="000000"/>
                <w:sz w:val="18"/>
                <w:szCs w:val="18"/>
                <w:u w:val="none"/>
              </w:rPr>
            </w:pPr>
          </w:p>
        </w:tc>
      </w:tr>
    </w:tbl>
    <w:p w14:paraId="151DE4EF"/>
    <w:p w14:paraId="4A27B78B"/>
    <w:p w14:paraId="44D4E485"/>
    <w:p w14:paraId="60723B14"/>
    <w:p w14:paraId="3EE54CAE"/>
    <w:p w14:paraId="5A713C46"/>
    <w:p w14:paraId="2E8CE580"/>
    <w:p w14:paraId="428BD70B"/>
    <w:p w14:paraId="46460D23"/>
    <w:p w14:paraId="0803EFA0"/>
    <w:p w14:paraId="0E5D1593"/>
    <w:p w14:paraId="7207FFA4"/>
    <w:tbl>
      <w:tblPr>
        <w:tblStyle w:val="2"/>
        <w:tblW w:w="14265"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6"/>
        <w:gridCol w:w="1017"/>
        <w:gridCol w:w="1801"/>
        <w:gridCol w:w="4381"/>
        <w:gridCol w:w="2686"/>
        <w:gridCol w:w="1591"/>
        <w:gridCol w:w="1017"/>
        <w:gridCol w:w="1126"/>
      </w:tblGrid>
      <w:tr w14:paraId="650F3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4265" w:type="dxa"/>
            <w:gridSpan w:val="8"/>
            <w:tcBorders>
              <w:top w:val="nil"/>
              <w:left w:val="nil"/>
              <w:bottom w:val="nil"/>
              <w:right w:val="nil"/>
            </w:tcBorders>
            <w:shd w:val="clear" w:color="auto" w:fill="auto"/>
            <w:noWrap/>
            <w:vAlign w:val="center"/>
          </w:tcPr>
          <w:p w14:paraId="2ECC2348">
            <w:pPr>
              <w:keepNext w:val="0"/>
              <w:keepLines w:val="0"/>
              <w:widowControl/>
              <w:suppressLineNumbers w:val="0"/>
              <w:jc w:val="center"/>
              <w:textAlignment w:val="center"/>
              <w:rPr>
                <w:rFonts w:ascii="方正小标宋_GBK" w:hAnsi="方正小标宋_GBK" w:eastAsia="方正小标宋_GBK" w:cs="方正小标宋_GBK"/>
                <w:b/>
                <w:bCs/>
                <w:i w:val="0"/>
                <w:iCs w:val="0"/>
                <w:color w:val="000000"/>
                <w:sz w:val="36"/>
                <w:szCs w:val="36"/>
                <w:u w:val="none"/>
              </w:rPr>
            </w:pPr>
            <w:r>
              <w:rPr>
                <w:rFonts w:hint="eastAsia" w:ascii="方正小标宋_GBK" w:hAnsi="方正小标宋_GBK" w:eastAsia="方正小标宋_GBK" w:cs="方正小标宋_GBK"/>
                <w:b/>
                <w:bCs/>
                <w:i w:val="0"/>
                <w:iCs w:val="0"/>
                <w:color w:val="000000"/>
                <w:kern w:val="0"/>
                <w:sz w:val="36"/>
                <w:szCs w:val="36"/>
                <w:u w:val="none"/>
                <w:lang w:val="en-US" w:eastAsia="zh-CN" w:bidi="ar"/>
              </w:rPr>
              <w:t>从轻行政处罚事项清单</w:t>
            </w:r>
          </w:p>
        </w:tc>
      </w:tr>
      <w:tr w14:paraId="757F5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64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6EEC23E">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01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0A4A87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管理</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领域</w:t>
            </w:r>
          </w:p>
        </w:tc>
        <w:tc>
          <w:tcPr>
            <w:tcW w:w="180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BCB084F">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违法事项</w:t>
            </w:r>
          </w:p>
        </w:tc>
        <w:tc>
          <w:tcPr>
            <w:tcW w:w="438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7BAE1E3">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设定依据</w:t>
            </w:r>
          </w:p>
        </w:tc>
        <w:tc>
          <w:tcPr>
            <w:tcW w:w="268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10C1767">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从轻行政处罚的情形</w:t>
            </w:r>
          </w:p>
        </w:tc>
        <w:tc>
          <w:tcPr>
            <w:tcW w:w="159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05198A8">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从轻行政处罚的依据</w:t>
            </w:r>
          </w:p>
        </w:tc>
        <w:tc>
          <w:tcPr>
            <w:tcW w:w="101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6B928A0">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后续监管措施</w:t>
            </w:r>
          </w:p>
        </w:tc>
        <w:tc>
          <w:tcPr>
            <w:tcW w:w="1126" w:type="dxa"/>
            <w:tcBorders>
              <w:top w:val="single" w:color="000000" w:sz="8" w:space="0"/>
              <w:left w:val="single" w:color="000000" w:sz="8" w:space="0"/>
              <w:bottom w:val="nil"/>
              <w:right w:val="single" w:color="000000" w:sz="8" w:space="0"/>
            </w:tcBorders>
            <w:shd w:val="clear" w:color="auto" w:fill="auto"/>
            <w:vAlign w:val="center"/>
          </w:tcPr>
          <w:p w14:paraId="745FC54A">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权力</w:t>
            </w:r>
          </w:p>
        </w:tc>
      </w:tr>
      <w:tr w14:paraId="00C6B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4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D56F98D">
            <w:pPr>
              <w:jc w:val="center"/>
              <w:rPr>
                <w:rFonts w:hint="eastAsia" w:ascii="黑体" w:hAnsi="宋体" w:eastAsia="黑体" w:cs="黑体"/>
                <w:i w:val="0"/>
                <w:iCs w:val="0"/>
                <w:color w:val="000000"/>
                <w:sz w:val="21"/>
                <w:szCs w:val="21"/>
                <w:u w:val="none"/>
              </w:rPr>
            </w:pPr>
          </w:p>
        </w:tc>
        <w:tc>
          <w:tcPr>
            <w:tcW w:w="10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BC24BA">
            <w:pPr>
              <w:jc w:val="center"/>
              <w:rPr>
                <w:rFonts w:hint="eastAsia" w:ascii="黑体" w:hAnsi="宋体" w:eastAsia="黑体" w:cs="黑体"/>
                <w:i w:val="0"/>
                <w:iCs w:val="0"/>
                <w:color w:val="000000"/>
                <w:sz w:val="21"/>
                <w:szCs w:val="21"/>
                <w:u w:val="none"/>
              </w:rPr>
            </w:pPr>
          </w:p>
        </w:tc>
        <w:tc>
          <w:tcPr>
            <w:tcW w:w="180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07B7F0">
            <w:pPr>
              <w:jc w:val="center"/>
              <w:rPr>
                <w:rFonts w:hint="eastAsia" w:ascii="黑体" w:hAnsi="宋体" w:eastAsia="黑体" w:cs="黑体"/>
                <w:i w:val="0"/>
                <w:iCs w:val="0"/>
                <w:color w:val="000000"/>
                <w:sz w:val="21"/>
                <w:szCs w:val="21"/>
                <w:u w:val="none"/>
              </w:rPr>
            </w:pPr>
          </w:p>
        </w:tc>
        <w:tc>
          <w:tcPr>
            <w:tcW w:w="438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4613DA">
            <w:pPr>
              <w:jc w:val="center"/>
              <w:rPr>
                <w:rFonts w:hint="eastAsia" w:ascii="黑体" w:hAnsi="宋体" w:eastAsia="黑体" w:cs="黑体"/>
                <w:i w:val="0"/>
                <w:iCs w:val="0"/>
                <w:color w:val="000000"/>
                <w:sz w:val="21"/>
                <w:szCs w:val="21"/>
                <w:u w:val="none"/>
              </w:rPr>
            </w:pPr>
          </w:p>
        </w:tc>
        <w:tc>
          <w:tcPr>
            <w:tcW w:w="268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E024F3">
            <w:pPr>
              <w:jc w:val="center"/>
              <w:rPr>
                <w:rFonts w:hint="eastAsia" w:ascii="黑体" w:hAnsi="宋体" w:eastAsia="黑体" w:cs="黑体"/>
                <w:i w:val="0"/>
                <w:iCs w:val="0"/>
                <w:color w:val="000000"/>
                <w:sz w:val="21"/>
                <w:szCs w:val="21"/>
                <w:u w:val="none"/>
              </w:rPr>
            </w:pPr>
          </w:p>
        </w:tc>
        <w:tc>
          <w:tcPr>
            <w:tcW w:w="159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E72667">
            <w:pPr>
              <w:jc w:val="center"/>
              <w:rPr>
                <w:rFonts w:hint="eastAsia" w:ascii="黑体" w:hAnsi="宋体" w:eastAsia="黑体" w:cs="黑体"/>
                <w:i w:val="0"/>
                <w:iCs w:val="0"/>
                <w:color w:val="000000"/>
                <w:sz w:val="21"/>
                <w:szCs w:val="21"/>
                <w:u w:val="none"/>
              </w:rPr>
            </w:pPr>
          </w:p>
        </w:tc>
        <w:tc>
          <w:tcPr>
            <w:tcW w:w="10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188DAE">
            <w:pPr>
              <w:jc w:val="center"/>
              <w:rPr>
                <w:rFonts w:hint="eastAsia" w:ascii="黑体" w:hAnsi="宋体" w:eastAsia="黑体" w:cs="黑体"/>
                <w:i w:val="0"/>
                <w:iCs w:val="0"/>
                <w:color w:val="000000"/>
                <w:sz w:val="21"/>
                <w:szCs w:val="21"/>
                <w:u w:val="none"/>
              </w:rPr>
            </w:pPr>
          </w:p>
        </w:tc>
        <w:tc>
          <w:tcPr>
            <w:tcW w:w="1126" w:type="dxa"/>
            <w:tcBorders>
              <w:top w:val="nil"/>
              <w:left w:val="single" w:color="000000" w:sz="8" w:space="0"/>
              <w:bottom w:val="single" w:color="000000" w:sz="8" w:space="0"/>
              <w:right w:val="single" w:color="000000" w:sz="8" w:space="0"/>
            </w:tcBorders>
            <w:shd w:val="clear" w:color="auto" w:fill="auto"/>
            <w:vAlign w:val="center"/>
          </w:tcPr>
          <w:p w14:paraId="32B2DCA0">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层级</w:t>
            </w:r>
          </w:p>
        </w:tc>
      </w:tr>
      <w:tr w14:paraId="46831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646" w:type="dxa"/>
            <w:tcBorders>
              <w:top w:val="nil"/>
              <w:left w:val="single" w:color="000000" w:sz="8" w:space="0"/>
              <w:bottom w:val="single" w:color="auto" w:sz="4" w:space="0"/>
              <w:right w:val="single" w:color="000000" w:sz="8" w:space="0"/>
            </w:tcBorders>
            <w:shd w:val="clear" w:color="auto" w:fill="auto"/>
            <w:vAlign w:val="center"/>
          </w:tcPr>
          <w:p w14:paraId="24FBCB4A">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7" w:type="dxa"/>
            <w:tcBorders>
              <w:top w:val="nil"/>
              <w:left w:val="single" w:color="000000" w:sz="8" w:space="0"/>
              <w:bottom w:val="single" w:color="auto" w:sz="4" w:space="0"/>
              <w:right w:val="single" w:color="000000" w:sz="8" w:space="0"/>
            </w:tcBorders>
            <w:shd w:val="clear" w:color="auto" w:fill="auto"/>
            <w:vAlign w:val="center"/>
          </w:tcPr>
          <w:p w14:paraId="62F1C592">
            <w:pPr>
              <w:keepNext w:val="0"/>
              <w:keepLines w:val="0"/>
              <w:widowControl/>
              <w:suppressLineNumbers w:val="0"/>
              <w:jc w:val="left"/>
              <w:textAlignment w:val="center"/>
              <w:rPr>
                <w:rFonts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广播电视和网络视听</w:t>
            </w:r>
          </w:p>
        </w:tc>
        <w:tc>
          <w:tcPr>
            <w:tcW w:w="1801" w:type="dxa"/>
            <w:tcBorders>
              <w:top w:val="nil"/>
              <w:left w:val="single" w:color="000000" w:sz="8" w:space="0"/>
              <w:bottom w:val="single" w:color="auto" w:sz="4" w:space="0"/>
              <w:right w:val="single" w:color="000000" w:sz="8" w:space="0"/>
            </w:tcBorders>
            <w:shd w:val="clear" w:color="auto" w:fill="auto"/>
            <w:vAlign w:val="center"/>
          </w:tcPr>
          <w:p w14:paraId="648791DD">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对集成播控服务单位和传输分发服务单位在提供服务时未履行许可证查验义务的处罚</w:t>
            </w:r>
          </w:p>
        </w:tc>
        <w:tc>
          <w:tcPr>
            <w:tcW w:w="4381" w:type="dxa"/>
            <w:tcBorders>
              <w:top w:val="nil"/>
              <w:left w:val="single" w:color="000000" w:sz="8" w:space="0"/>
              <w:bottom w:val="single" w:color="auto" w:sz="4" w:space="0"/>
              <w:right w:val="single" w:color="000000" w:sz="8" w:space="0"/>
            </w:tcBorders>
            <w:shd w:val="clear" w:color="auto" w:fill="auto"/>
            <w:vAlign w:val="center"/>
          </w:tcPr>
          <w:p w14:paraId="4A1557DC">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w:t>
            </w:r>
            <w:r>
              <w:rPr>
                <w:rFonts w:hint="eastAsia" w:ascii="黑体" w:hAnsi="宋体" w:eastAsia="黑体" w:cs="黑体"/>
                <w:i w:val="0"/>
                <w:iCs w:val="0"/>
                <w:color w:val="000000"/>
                <w:kern w:val="0"/>
                <w:sz w:val="18"/>
                <w:szCs w:val="18"/>
                <w:u w:val="none"/>
                <w:lang w:val="en-US" w:eastAsia="zh-CN" w:bidi="ar"/>
              </w:rPr>
              <w:t>《专网及定向传播视听节目服务管理规定》</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w:t>
            </w:r>
            <w:r>
              <w:rPr>
                <w:rFonts w:hint="default" w:ascii="仿宋_GB2312" w:hAnsi="Times New Roman" w:eastAsia="仿宋_GB2312" w:cs="仿宋_GB2312"/>
                <w:b/>
                <w:bCs/>
                <w:i w:val="0"/>
                <w:iCs w:val="0"/>
                <w:color w:val="000000"/>
                <w:kern w:val="0"/>
                <w:sz w:val="18"/>
                <w:szCs w:val="18"/>
                <w:u w:val="none"/>
                <w:lang w:val="en-US" w:eastAsia="zh-CN" w:bidi="ar"/>
              </w:rPr>
              <w:t>第三十条</w:t>
            </w:r>
            <w:r>
              <w:rPr>
                <w:rFonts w:hint="default" w:ascii="Times New Roman" w:hAnsi="Times New Roman" w:eastAsia="宋体" w:cs="Times New Roman"/>
                <w:i w:val="0"/>
                <w:iCs w:val="0"/>
                <w:color w:val="000000"/>
                <w:kern w:val="0"/>
                <w:sz w:val="18"/>
                <w:szCs w:val="18"/>
                <w:u w:val="none"/>
                <w:lang w:val="en-US" w:eastAsia="zh-CN" w:bidi="ar"/>
              </w:rPr>
              <w:t> </w:t>
            </w:r>
            <w:r>
              <w:rPr>
                <w:rFonts w:hint="default" w:ascii="仿宋_GB2312" w:hAnsi="宋体" w:eastAsia="仿宋_GB2312" w:cs="仿宋_GB2312"/>
                <w:i w:val="0"/>
                <w:iCs w:val="0"/>
                <w:color w:val="000000"/>
                <w:kern w:val="0"/>
                <w:sz w:val="18"/>
                <w:szCs w:val="18"/>
                <w:u w:val="none"/>
                <w:lang w:val="en-US" w:eastAsia="zh-CN" w:bidi="ar"/>
              </w:rPr>
              <w:t>违反本规定，有下列行为之一的，由县级以上人民政府广播电视行政部门予以警告、责令改正，可并处三万元以下罚款；同时，可对其主要出资者和经营者予以警告，可并处两万元以下罚款：</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 xml:space="preserve">     </w:t>
            </w:r>
            <w:r>
              <w:rPr>
                <w:rFonts w:hint="eastAsia" w:ascii="仿宋_GB2312" w:hAnsi="宋体" w:eastAsia="仿宋_GB2312" w:cs="仿宋_GB2312"/>
                <w:i w:val="0"/>
                <w:iCs w:val="0"/>
                <w:color w:val="000000"/>
                <w:kern w:val="0"/>
                <w:sz w:val="18"/>
                <w:szCs w:val="18"/>
                <w:u w:val="none"/>
                <w:lang w:val="en-US" w:eastAsia="zh-CN" w:bidi="ar"/>
              </w:rPr>
              <w:t>（五）集成播控服务单位和传输分发服务单位在提供服务时未履行许可证查验义务的；</w:t>
            </w:r>
          </w:p>
        </w:tc>
        <w:tc>
          <w:tcPr>
            <w:tcW w:w="2686" w:type="dxa"/>
            <w:tcBorders>
              <w:top w:val="nil"/>
              <w:left w:val="single" w:color="000000" w:sz="8" w:space="0"/>
              <w:bottom w:val="single" w:color="auto" w:sz="4" w:space="0"/>
              <w:right w:val="single" w:color="000000" w:sz="8" w:space="0"/>
            </w:tcBorders>
            <w:shd w:val="clear" w:color="auto" w:fill="auto"/>
            <w:vAlign w:val="center"/>
          </w:tcPr>
          <w:p w14:paraId="35E930EC">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1.主动消除或减轻违法行为危害后果；</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2.主动供述违法行为；</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3.配合行政机关查处违法行为有立功表现的。</w:t>
            </w:r>
          </w:p>
        </w:tc>
        <w:tc>
          <w:tcPr>
            <w:tcW w:w="1591" w:type="dxa"/>
            <w:tcBorders>
              <w:top w:val="nil"/>
              <w:left w:val="single" w:color="000000" w:sz="8" w:space="0"/>
              <w:bottom w:val="single" w:color="auto" w:sz="4" w:space="0"/>
              <w:right w:val="nil"/>
            </w:tcBorders>
            <w:shd w:val="clear" w:color="auto" w:fill="auto"/>
            <w:vAlign w:val="center"/>
          </w:tcPr>
          <w:p w14:paraId="57903F71">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《中华人民共和国行政处罚法》第三十二条</w:t>
            </w:r>
          </w:p>
        </w:tc>
        <w:tc>
          <w:tcPr>
            <w:tcW w:w="1017" w:type="dxa"/>
            <w:tcBorders>
              <w:top w:val="single" w:color="000000" w:sz="4" w:space="0"/>
              <w:left w:val="single" w:color="000000" w:sz="4" w:space="0"/>
              <w:bottom w:val="single" w:color="auto" w:sz="4" w:space="0"/>
              <w:right w:val="single" w:color="000000" w:sz="4" w:space="0"/>
            </w:tcBorders>
            <w:shd w:val="clear" w:color="auto" w:fill="auto"/>
            <w:vAlign w:val="center"/>
          </w:tcPr>
          <w:p w14:paraId="2D5C1EE9">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行政指导行政约谈</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行政告诫</w:t>
            </w:r>
          </w:p>
        </w:tc>
        <w:tc>
          <w:tcPr>
            <w:tcW w:w="1126" w:type="dxa"/>
            <w:tcBorders>
              <w:top w:val="nil"/>
              <w:left w:val="nil"/>
              <w:bottom w:val="single" w:color="auto" w:sz="4" w:space="0"/>
              <w:right w:val="single" w:color="000000" w:sz="8" w:space="0"/>
            </w:tcBorders>
            <w:shd w:val="clear" w:color="auto" w:fill="auto"/>
            <w:vAlign w:val="center"/>
          </w:tcPr>
          <w:p w14:paraId="29319967">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自治区级、地州级、县级广电部门</w:t>
            </w:r>
          </w:p>
        </w:tc>
      </w:tr>
      <w:tr w14:paraId="77425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9" w:hRule="atLeast"/>
        </w:trPr>
        <w:tc>
          <w:tcPr>
            <w:tcW w:w="646" w:type="dxa"/>
            <w:tcBorders>
              <w:top w:val="single" w:color="auto" w:sz="4" w:space="0"/>
              <w:left w:val="single" w:color="auto" w:sz="4" w:space="0"/>
              <w:bottom w:val="single" w:color="auto" w:sz="4" w:space="0"/>
              <w:right w:val="single" w:color="000000" w:sz="8" w:space="0"/>
            </w:tcBorders>
            <w:shd w:val="clear" w:color="auto" w:fill="auto"/>
            <w:vAlign w:val="center"/>
          </w:tcPr>
          <w:p w14:paraId="46C99A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17" w:type="dxa"/>
            <w:tcBorders>
              <w:top w:val="single" w:color="auto" w:sz="4" w:space="0"/>
              <w:left w:val="single" w:color="000000" w:sz="8" w:space="0"/>
              <w:bottom w:val="single" w:color="auto" w:sz="4" w:space="0"/>
              <w:right w:val="single" w:color="000000" w:sz="8" w:space="0"/>
            </w:tcBorders>
            <w:shd w:val="clear" w:color="auto" w:fill="auto"/>
            <w:vAlign w:val="center"/>
          </w:tcPr>
          <w:p w14:paraId="2569DF4C">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广播电视和网络视听</w:t>
            </w:r>
          </w:p>
        </w:tc>
        <w:tc>
          <w:tcPr>
            <w:tcW w:w="1801" w:type="dxa"/>
            <w:tcBorders>
              <w:top w:val="single" w:color="auto" w:sz="4" w:space="0"/>
              <w:left w:val="single" w:color="000000" w:sz="8" w:space="0"/>
              <w:bottom w:val="single" w:color="auto" w:sz="4" w:space="0"/>
              <w:right w:val="nil"/>
            </w:tcBorders>
            <w:shd w:val="clear" w:color="auto" w:fill="auto"/>
            <w:vAlign w:val="center"/>
          </w:tcPr>
          <w:p w14:paraId="302FCB4C">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对广播电视播出机构、网络视听节目服务机构未建立未成年人保护专员制度的处罚</w:t>
            </w:r>
          </w:p>
        </w:tc>
        <w:tc>
          <w:tcPr>
            <w:tcW w:w="4381" w:type="dxa"/>
            <w:tcBorders>
              <w:top w:val="single" w:color="auto" w:sz="4" w:space="0"/>
              <w:left w:val="single" w:color="000000" w:sz="4" w:space="0"/>
              <w:bottom w:val="single" w:color="auto" w:sz="4" w:space="0"/>
              <w:right w:val="single" w:color="000000" w:sz="4" w:space="0"/>
            </w:tcBorders>
            <w:shd w:val="clear" w:color="auto" w:fill="auto"/>
            <w:vAlign w:val="center"/>
          </w:tcPr>
          <w:p w14:paraId="77908321">
            <w:pPr>
              <w:keepNext w:val="0"/>
              <w:keepLines w:val="0"/>
              <w:widowControl/>
              <w:suppressLineNumbers w:val="0"/>
              <w:jc w:val="both"/>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 xml:space="preserve">  《未成年人节目管理规定》</w:t>
            </w:r>
            <w:r>
              <w:rPr>
                <w:rFonts w:hint="default" w:ascii="仿宋_GB2312" w:hAnsi="宋体" w:eastAsia="仿宋_GB2312" w:cs="仿宋_GB2312"/>
                <w:b/>
                <w:bCs/>
                <w:i w:val="0"/>
                <w:iCs w:val="0"/>
                <w:color w:val="000000"/>
                <w:kern w:val="0"/>
                <w:sz w:val="18"/>
                <w:szCs w:val="18"/>
                <w:u w:val="none"/>
                <w:lang w:val="en-US" w:eastAsia="zh-CN" w:bidi="ar"/>
              </w:rPr>
              <w:br w:type="textWrapping"/>
            </w:r>
            <w:r>
              <w:rPr>
                <w:rFonts w:hint="default" w:ascii="仿宋_GB2312" w:hAnsi="宋体" w:eastAsia="仿宋_GB2312" w:cs="仿宋_GB2312"/>
                <w:b/>
                <w:bCs/>
                <w:i w:val="0"/>
                <w:iCs w:val="0"/>
                <w:color w:val="000000"/>
                <w:kern w:val="0"/>
                <w:sz w:val="18"/>
                <w:szCs w:val="18"/>
                <w:u w:val="none"/>
                <w:lang w:val="en-US" w:eastAsia="zh-CN" w:bidi="ar"/>
              </w:rPr>
              <w:t xml:space="preserve">   第三十四条</w:t>
            </w:r>
            <w:r>
              <w:rPr>
                <w:rFonts w:hint="default" w:ascii="Times New Roman" w:hAnsi="Times New Roman" w:eastAsia="仿宋_GB2312" w:cs="Times New Roman"/>
                <w:i w:val="0"/>
                <w:iCs w:val="0"/>
                <w:color w:val="000000"/>
                <w:kern w:val="0"/>
                <w:sz w:val="18"/>
                <w:szCs w:val="18"/>
                <w:u w:val="none"/>
                <w:lang w:val="en-US" w:eastAsia="zh-CN" w:bidi="ar"/>
              </w:rPr>
              <w:t> </w:t>
            </w:r>
            <w:r>
              <w:rPr>
                <w:rFonts w:hint="default" w:ascii="仿宋_GB2312" w:hAnsi="宋体" w:eastAsia="仿宋_GB2312" w:cs="仿宋_GB2312"/>
                <w:i w:val="0"/>
                <w:iCs w:val="0"/>
                <w:color w:val="000000"/>
                <w:kern w:val="0"/>
                <w:sz w:val="18"/>
                <w:szCs w:val="18"/>
                <w:u w:val="none"/>
                <w:lang w:val="en-US" w:eastAsia="zh-CN" w:bidi="ar"/>
              </w:rPr>
              <w:t>违反本规定第十一条至第十七条、第十九条至第二十二条、第二十三条第一款和第二款、第二十四条至第二十八条的规定，由县级以上人民政府广播电视主管部门责令限期改正，给予警告，可以并处三万元以下的罚款。违反第十八条第一项至第三项的规定，由有关部门依法予以处罚。</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 xml:space="preserve">   </w:t>
            </w:r>
            <w:r>
              <w:rPr>
                <w:rFonts w:hint="eastAsia" w:ascii="黑体" w:hAnsi="宋体" w:eastAsia="黑体" w:cs="黑体"/>
                <w:i w:val="0"/>
                <w:iCs w:val="0"/>
                <w:color w:val="000000"/>
                <w:kern w:val="0"/>
                <w:sz w:val="18"/>
                <w:szCs w:val="18"/>
                <w:u w:val="none"/>
                <w:lang w:val="en-US" w:eastAsia="zh-CN" w:bidi="ar"/>
              </w:rPr>
              <w:t>第二十一条</w:t>
            </w:r>
            <w:r>
              <w:rPr>
                <w:rFonts w:hint="default" w:ascii="Times New Roman" w:hAnsi="Times New Roman" w:eastAsia="仿宋_GB2312" w:cs="Times New Roman"/>
                <w:i w:val="0"/>
                <w:iCs w:val="0"/>
                <w:color w:val="000000"/>
                <w:kern w:val="0"/>
                <w:sz w:val="18"/>
                <w:szCs w:val="18"/>
                <w:u w:val="none"/>
                <w:lang w:val="en-US" w:eastAsia="zh-CN" w:bidi="ar"/>
              </w:rPr>
              <w:t> </w:t>
            </w:r>
            <w:r>
              <w:rPr>
                <w:rFonts w:hint="default" w:ascii="仿宋_GB2312" w:hAnsi="宋体" w:eastAsia="仿宋_GB2312" w:cs="仿宋_GB2312"/>
                <w:i w:val="0"/>
                <w:iCs w:val="0"/>
                <w:color w:val="000000"/>
                <w:kern w:val="0"/>
                <w:sz w:val="18"/>
                <w:szCs w:val="18"/>
                <w:u w:val="none"/>
                <w:lang w:val="en-US" w:eastAsia="zh-CN" w:bidi="ar"/>
              </w:rPr>
              <w:t>广播电视播出机构、网络视听节目服务机构应当建立未成年人保护专员制度，安排具有未成年人保护工作经验或者教育背景的人员专门负责未成年人节目、广告的播前审查，并对不适合未成年人收听收看的节目、广告提出调整播出时段或者暂缓播出的建议，暂缓播出的建议由有关节目审查部门组织专家论证后实施。</w:t>
            </w:r>
          </w:p>
        </w:tc>
        <w:tc>
          <w:tcPr>
            <w:tcW w:w="2686" w:type="dxa"/>
            <w:tcBorders>
              <w:top w:val="single" w:color="auto" w:sz="4" w:space="0"/>
              <w:left w:val="single" w:color="000000" w:sz="4" w:space="0"/>
              <w:bottom w:val="single" w:color="auto" w:sz="4" w:space="0"/>
              <w:right w:val="single" w:color="000000" w:sz="4" w:space="0"/>
            </w:tcBorders>
            <w:shd w:val="clear" w:color="auto" w:fill="auto"/>
            <w:vAlign w:val="center"/>
          </w:tcPr>
          <w:p w14:paraId="2F7B23BC">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1.主动消除或减轻违法行为危害后果；</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2.主动供述违法行为；</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3.配合行政机关查处违法行为有立功表现的。</w:t>
            </w:r>
          </w:p>
        </w:tc>
        <w:tc>
          <w:tcPr>
            <w:tcW w:w="1591" w:type="dxa"/>
            <w:tcBorders>
              <w:top w:val="single" w:color="auto" w:sz="4" w:space="0"/>
              <w:left w:val="nil"/>
              <w:bottom w:val="single" w:color="auto" w:sz="4" w:space="0"/>
              <w:right w:val="nil"/>
            </w:tcBorders>
            <w:shd w:val="clear" w:color="auto" w:fill="auto"/>
            <w:vAlign w:val="center"/>
          </w:tcPr>
          <w:p w14:paraId="587DE5E9">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《中华人民共和国行政处罚法》第三十二条</w:t>
            </w:r>
          </w:p>
        </w:tc>
        <w:tc>
          <w:tcPr>
            <w:tcW w:w="1017" w:type="dxa"/>
            <w:tcBorders>
              <w:top w:val="single" w:color="auto" w:sz="4" w:space="0"/>
              <w:left w:val="single" w:color="000000" w:sz="4" w:space="0"/>
              <w:bottom w:val="single" w:color="auto" w:sz="4" w:space="0"/>
              <w:right w:val="single" w:color="000000" w:sz="4" w:space="0"/>
            </w:tcBorders>
            <w:shd w:val="clear" w:color="auto" w:fill="auto"/>
            <w:vAlign w:val="center"/>
          </w:tcPr>
          <w:p w14:paraId="6A7EAB4C">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行政指导行政约谈</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行政告诫</w:t>
            </w:r>
          </w:p>
        </w:tc>
        <w:tc>
          <w:tcPr>
            <w:tcW w:w="1126" w:type="dxa"/>
            <w:tcBorders>
              <w:top w:val="single" w:color="auto" w:sz="4" w:space="0"/>
              <w:left w:val="nil"/>
              <w:bottom w:val="single" w:color="auto" w:sz="4" w:space="0"/>
              <w:right w:val="single" w:color="auto" w:sz="4" w:space="0"/>
            </w:tcBorders>
            <w:shd w:val="clear" w:color="auto" w:fill="auto"/>
            <w:vAlign w:val="center"/>
          </w:tcPr>
          <w:p w14:paraId="32169AA0">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自治区级、地州级、县级广电部门</w:t>
            </w:r>
          </w:p>
        </w:tc>
      </w:tr>
      <w:tr w14:paraId="066EB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0" w:hRule="atLeast"/>
        </w:trPr>
        <w:tc>
          <w:tcPr>
            <w:tcW w:w="646" w:type="dxa"/>
            <w:tcBorders>
              <w:top w:val="single" w:color="auto" w:sz="4" w:space="0"/>
              <w:left w:val="single" w:color="000000" w:sz="8" w:space="0"/>
              <w:bottom w:val="nil"/>
              <w:right w:val="single" w:color="000000" w:sz="8" w:space="0"/>
            </w:tcBorders>
            <w:shd w:val="clear" w:color="auto" w:fill="auto"/>
            <w:vAlign w:val="center"/>
          </w:tcPr>
          <w:p w14:paraId="256398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17" w:type="dxa"/>
            <w:tcBorders>
              <w:top w:val="single" w:color="auto" w:sz="4" w:space="0"/>
              <w:left w:val="single" w:color="000000" w:sz="8" w:space="0"/>
              <w:bottom w:val="single" w:color="000000" w:sz="8" w:space="0"/>
              <w:right w:val="single" w:color="000000" w:sz="8" w:space="0"/>
            </w:tcBorders>
            <w:shd w:val="clear" w:color="auto" w:fill="auto"/>
            <w:vAlign w:val="center"/>
          </w:tcPr>
          <w:p w14:paraId="0D05F5FE">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广播电视和网络视听</w:t>
            </w:r>
          </w:p>
        </w:tc>
        <w:tc>
          <w:tcPr>
            <w:tcW w:w="1801" w:type="dxa"/>
            <w:tcBorders>
              <w:top w:val="single" w:color="auto" w:sz="4" w:space="0"/>
              <w:left w:val="single" w:color="000000" w:sz="8" w:space="0"/>
              <w:bottom w:val="nil"/>
              <w:right w:val="single" w:color="000000" w:sz="8" w:space="0"/>
            </w:tcBorders>
            <w:shd w:val="clear" w:color="auto" w:fill="auto"/>
            <w:vAlign w:val="center"/>
          </w:tcPr>
          <w:p w14:paraId="6BBBC47F">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对网络视听节目服务机构对网络用户上传的未成年人节目未建立公众监督举报制度的处罚</w:t>
            </w:r>
          </w:p>
        </w:tc>
        <w:tc>
          <w:tcPr>
            <w:tcW w:w="4381" w:type="dxa"/>
            <w:tcBorders>
              <w:top w:val="single" w:color="auto" w:sz="4" w:space="0"/>
              <w:left w:val="single" w:color="000000" w:sz="8" w:space="0"/>
              <w:bottom w:val="nil"/>
              <w:right w:val="nil"/>
            </w:tcBorders>
            <w:shd w:val="clear" w:color="auto" w:fill="auto"/>
            <w:vAlign w:val="center"/>
          </w:tcPr>
          <w:p w14:paraId="4ED6903D">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w:t>
            </w:r>
            <w:r>
              <w:rPr>
                <w:rFonts w:hint="eastAsia" w:ascii="黑体" w:hAnsi="宋体" w:eastAsia="黑体" w:cs="黑体"/>
                <w:i w:val="0"/>
                <w:iCs w:val="0"/>
                <w:color w:val="000000"/>
                <w:kern w:val="0"/>
                <w:sz w:val="18"/>
                <w:szCs w:val="18"/>
                <w:u w:val="none"/>
                <w:lang w:val="en-US" w:eastAsia="zh-CN" w:bidi="ar"/>
              </w:rPr>
              <w:t>《未成年人节目管理规定》</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default" w:ascii="仿宋_GB2312" w:hAnsi="Times New Roman" w:eastAsia="仿宋_GB2312" w:cs="仿宋_GB2312"/>
                <w:b/>
                <w:bCs/>
                <w:i w:val="0"/>
                <w:iCs w:val="0"/>
                <w:color w:val="000000"/>
                <w:kern w:val="0"/>
                <w:sz w:val="18"/>
                <w:szCs w:val="18"/>
                <w:u w:val="none"/>
                <w:lang w:val="en-US" w:eastAsia="zh-CN" w:bidi="ar"/>
              </w:rPr>
              <w:t>第三十四条</w:t>
            </w:r>
            <w:r>
              <w:rPr>
                <w:rFonts w:hint="default" w:ascii="Times New Roman" w:hAnsi="Times New Roman" w:eastAsia="宋体" w:cs="Times New Roman"/>
                <w:i w:val="0"/>
                <w:iCs w:val="0"/>
                <w:color w:val="000000"/>
                <w:kern w:val="0"/>
                <w:sz w:val="18"/>
                <w:szCs w:val="18"/>
                <w:u w:val="none"/>
                <w:lang w:val="en-US" w:eastAsia="zh-CN" w:bidi="ar"/>
              </w:rPr>
              <w:t> </w:t>
            </w:r>
            <w:r>
              <w:rPr>
                <w:rFonts w:hint="default" w:ascii="仿宋_GB2312" w:hAnsi="宋体" w:eastAsia="仿宋_GB2312" w:cs="仿宋_GB2312"/>
                <w:i w:val="0"/>
                <w:iCs w:val="0"/>
                <w:color w:val="000000"/>
                <w:kern w:val="0"/>
                <w:sz w:val="18"/>
                <w:szCs w:val="18"/>
                <w:u w:val="none"/>
                <w:lang w:val="en-US" w:eastAsia="zh-CN" w:bidi="ar"/>
              </w:rPr>
              <w:t>违反本规定第十一条至第十七条、第十九条至第二十二条、第二十三条第一款和第二款、第二十四条至第二十八条的规定，由县级以上人民政府广播电视主管部门责令限期改正，给予警告，可以并处三万元以下的罚款。违反第十八条第一项至第三项的规定，由有关部门依法予以处罚。</w:t>
            </w:r>
            <w:r>
              <w:rPr>
                <w:rFonts w:hint="default" w:ascii="宋体" w:hAnsi="宋体" w:eastAsia="宋体" w:cs="宋体"/>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b/>
                <w:bCs/>
                <w:i w:val="0"/>
                <w:iCs w:val="0"/>
                <w:color w:val="000000"/>
                <w:kern w:val="0"/>
                <w:sz w:val="18"/>
                <w:szCs w:val="18"/>
                <w:u w:val="none"/>
                <w:lang w:val="en-US" w:eastAsia="zh-CN" w:bidi="ar"/>
              </w:rPr>
              <w:t>第二十五条</w:t>
            </w:r>
            <w:r>
              <w:rPr>
                <w:rFonts w:hint="default" w:ascii="Times New Roman" w:hAnsi="Times New Roman" w:eastAsia="宋体" w:cs="Times New Roman"/>
                <w:b/>
                <w:bCs/>
                <w:i w:val="0"/>
                <w:iCs w:val="0"/>
                <w:color w:val="000000"/>
                <w:kern w:val="0"/>
                <w:sz w:val="18"/>
                <w:szCs w:val="18"/>
                <w:u w:val="none"/>
                <w:lang w:val="en-US" w:eastAsia="zh-CN" w:bidi="ar"/>
              </w:rPr>
              <w:t> </w:t>
            </w:r>
            <w:r>
              <w:rPr>
                <w:rFonts w:hint="eastAsia" w:ascii="仿宋_GB2312" w:hAnsi="宋体" w:eastAsia="仿宋_GB2312" w:cs="仿宋_GB2312"/>
                <w:i w:val="0"/>
                <w:iCs w:val="0"/>
                <w:color w:val="000000"/>
                <w:kern w:val="0"/>
                <w:sz w:val="18"/>
                <w:szCs w:val="18"/>
                <w:u w:val="none"/>
                <w:lang w:val="en-US" w:eastAsia="zh-CN" w:bidi="ar"/>
              </w:rPr>
              <w:t>网络视听节目服务机构应当对网络用户上传的未成年人节目建立公众监督举报制度。在接到公众书面举报后经审查发现节目含有本规定第九条第一款禁止内容或者属于第十条第一款禁止节目类型的，网络视听节目服务机构应当及时采取删除、屏蔽、断开链接等必要措施。</w:t>
            </w:r>
          </w:p>
        </w:tc>
        <w:tc>
          <w:tcPr>
            <w:tcW w:w="2686" w:type="dxa"/>
            <w:tcBorders>
              <w:top w:val="single" w:color="auto" w:sz="4" w:space="0"/>
              <w:left w:val="single" w:color="000000" w:sz="4" w:space="0"/>
              <w:bottom w:val="single" w:color="000000" w:sz="4" w:space="0"/>
              <w:right w:val="single" w:color="000000" w:sz="4" w:space="0"/>
            </w:tcBorders>
            <w:shd w:val="clear" w:color="auto" w:fill="auto"/>
            <w:vAlign w:val="center"/>
          </w:tcPr>
          <w:p w14:paraId="312B6614">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1.主动消除或减轻违法行为危害后果；</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2.主动供述违法行为；</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3.配合行政机关查处违法行为有立功表现的。</w:t>
            </w:r>
          </w:p>
        </w:tc>
        <w:tc>
          <w:tcPr>
            <w:tcW w:w="1591" w:type="dxa"/>
            <w:tcBorders>
              <w:top w:val="single" w:color="auto" w:sz="4" w:space="0"/>
              <w:left w:val="nil"/>
              <w:bottom w:val="single" w:color="000000" w:sz="8" w:space="0"/>
              <w:right w:val="nil"/>
            </w:tcBorders>
            <w:shd w:val="clear" w:color="auto" w:fill="auto"/>
            <w:vAlign w:val="center"/>
          </w:tcPr>
          <w:p w14:paraId="117BFB01">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《中华人民共和国行政处罚法》第三十二条</w:t>
            </w:r>
          </w:p>
        </w:tc>
        <w:tc>
          <w:tcPr>
            <w:tcW w:w="1017" w:type="dxa"/>
            <w:tcBorders>
              <w:top w:val="single" w:color="auto" w:sz="4" w:space="0"/>
              <w:left w:val="single" w:color="000000" w:sz="4" w:space="0"/>
              <w:bottom w:val="single" w:color="000000" w:sz="4" w:space="0"/>
              <w:right w:val="single" w:color="000000" w:sz="4" w:space="0"/>
            </w:tcBorders>
            <w:shd w:val="clear" w:color="auto" w:fill="auto"/>
            <w:vAlign w:val="center"/>
          </w:tcPr>
          <w:p w14:paraId="53997090">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行政指导行政约谈</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行政告诫</w:t>
            </w:r>
          </w:p>
        </w:tc>
        <w:tc>
          <w:tcPr>
            <w:tcW w:w="1126" w:type="dxa"/>
            <w:tcBorders>
              <w:top w:val="single" w:color="auto" w:sz="4" w:space="0"/>
              <w:left w:val="nil"/>
              <w:bottom w:val="single" w:color="000000" w:sz="8" w:space="0"/>
              <w:right w:val="single" w:color="000000" w:sz="8" w:space="0"/>
            </w:tcBorders>
            <w:shd w:val="clear" w:color="auto" w:fill="auto"/>
            <w:vAlign w:val="center"/>
          </w:tcPr>
          <w:p w14:paraId="577EB57B">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自治区级、地州级、县级广电部门</w:t>
            </w:r>
          </w:p>
        </w:tc>
      </w:tr>
      <w:tr w14:paraId="7BA03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64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F987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17" w:type="dxa"/>
            <w:tcBorders>
              <w:top w:val="nil"/>
              <w:left w:val="single" w:color="000000" w:sz="8" w:space="0"/>
              <w:bottom w:val="single" w:color="000000" w:sz="8" w:space="0"/>
              <w:right w:val="single" w:color="000000" w:sz="8" w:space="0"/>
            </w:tcBorders>
            <w:shd w:val="clear" w:color="auto" w:fill="auto"/>
            <w:vAlign w:val="center"/>
          </w:tcPr>
          <w:p w14:paraId="26A6DC65">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广播电视和网络视听</w:t>
            </w:r>
          </w:p>
        </w:tc>
        <w:tc>
          <w:tcPr>
            <w:tcW w:w="1801" w:type="dxa"/>
            <w:tcBorders>
              <w:top w:val="single" w:color="000000" w:sz="4" w:space="0"/>
              <w:left w:val="single" w:color="000000" w:sz="8" w:space="0"/>
              <w:bottom w:val="single" w:color="000000" w:sz="4" w:space="0"/>
              <w:right w:val="single" w:color="000000" w:sz="8" w:space="0"/>
            </w:tcBorders>
            <w:shd w:val="clear" w:color="auto" w:fill="auto"/>
            <w:vAlign w:val="center"/>
          </w:tcPr>
          <w:p w14:paraId="6426BB2E">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对广播电视播出机构、网络视听节目服务机构未建立未成年人节目评估委员会的处罚</w:t>
            </w:r>
          </w:p>
        </w:tc>
        <w:tc>
          <w:tcPr>
            <w:tcW w:w="4381" w:type="dxa"/>
            <w:tcBorders>
              <w:top w:val="single" w:color="000000" w:sz="4" w:space="0"/>
              <w:left w:val="single" w:color="000000" w:sz="8" w:space="0"/>
              <w:bottom w:val="single" w:color="000000" w:sz="4" w:space="0"/>
              <w:right w:val="nil"/>
            </w:tcBorders>
            <w:shd w:val="clear" w:color="auto" w:fill="auto"/>
            <w:vAlign w:val="center"/>
          </w:tcPr>
          <w:p w14:paraId="61A3A8EA">
            <w:pPr>
              <w:keepNext w:val="0"/>
              <w:keepLines w:val="0"/>
              <w:widowControl/>
              <w:suppressLineNumbers w:val="0"/>
              <w:jc w:val="both"/>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w:t>
            </w:r>
            <w:r>
              <w:rPr>
                <w:rFonts w:hint="eastAsia" w:ascii="黑体" w:hAnsi="宋体" w:eastAsia="黑体" w:cs="黑体"/>
                <w:i w:val="0"/>
                <w:iCs w:val="0"/>
                <w:color w:val="000000"/>
                <w:kern w:val="0"/>
                <w:sz w:val="18"/>
                <w:szCs w:val="18"/>
                <w:u w:val="none"/>
                <w:lang w:val="en-US" w:eastAsia="zh-CN" w:bidi="ar"/>
              </w:rPr>
              <w:t>《未成年人节目管理规定》</w:t>
            </w:r>
            <w:r>
              <w:rPr>
                <w:rFonts w:hint="default" w:ascii="Times New Roman" w:hAnsi="Times New Roman" w:eastAsia="宋体" w:cs="Times New Roman"/>
                <w:i w:val="0"/>
                <w:iCs w:val="0"/>
                <w:color w:val="000000"/>
                <w:kern w:val="0"/>
                <w:sz w:val="18"/>
                <w:szCs w:val="18"/>
                <w:u w:val="none"/>
                <w:lang w:val="en-US" w:eastAsia="zh-CN" w:bidi="ar"/>
              </w:rPr>
              <w:t> </w:t>
            </w:r>
          </w:p>
          <w:p w14:paraId="20412ED0">
            <w:pPr>
              <w:keepNext w:val="0"/>
              <w:keepLines w:val="0"/>
              <w:widowControl/>
              <w:suppressLineNumbers w:val="0"/>
              <w:ind w:firstLine="361" w:firstLineChars="200"/>
              <w:jc w:val="both"/>
              <w:textAlignment w:val="center"/>
              <w:rPr>
                <w:rFonts w:hint="default" w:ascii="Times New Roman" w:hAnsi="Times New Roman" w:eastAsia="宋体" w:cs="Times New Roman"/>
                <w:i w:val="0"/>
                <w:iCs w:val="0"/>
                <w:color w:val="000000"/>
                <w:sz w:val="18"/>
                <w:szCs w:val="18"/>
                <w:u w:val="none"/>
              </w:rPr>
            </w:pPr>
            <w:r>
              <w:rPr>
                <w:rFonts w:hint="default" w:ascii="仿宋_GB2312" w:hAnsi="Times New Roman" w:eastAsia="仿宋_GB2312" w:cs="仿宋_GB2312"/>
                <w:b/>
                <w:bCs/>
                <w:i w:val="0"/>
                <w:iCs w:val="0"/>
                <w:color w:val="000000"/>
                <w:kern w:val="0"/>
                <w:sz w:val="18"/>
                <w:szCs w:val="18"/>
                <w:u w:val="none"/>
                <w:lang w:val="en-US" w:eastAsia="zh-CN" w:bidi="ar"/>
              </w:rPr>
              <w:t>第三十四条</w:t>
            </w:r>
            <w:r>
              <w:rPr>
                <w:rFonts w:hint="default" w:ascii="宋体" w:hAnsi="宋体" w:eastAsia="宋体" w:cs="宋体"/>
                <w:i w:val="0"/>
                <w:iCs w:val="0"/>
                <w:color w:val="000000"/>
                <w:kern w:val="0"/>
                <w:sz w:val="18"/>
                <w:szCs w:val="18"/>
                <w:u w:val="none"/>
                <w:lang w:val="en-US" w:eastAsia="zh-CN" w:bidi="ar"/>
              </w:rPr>
              <w:t> </w:t>
            </w:r>
            <w:r>
              <w:rPr>
                <w:rFonts w:hint="default" w:ascii="仿宋_GB2312" w:hAnsi="宋体" w:eastAsia="仿宋_GB2312" w:cs="仿宋_GB2312"/>
                <w:i w:val="0"/>
                <w:iCs w:val="0"/>
                <w:color w:val="000000"/>
                <w:kern w:val="0"/>
                <w:sz w:val="18"/>
                <w:szCs w:val="18"/>
                <w:u w:val="none"/>
                <w:lang w:val="en-US" w:eastAsia="zh-CN" w:bidi="ar"/>
              </w:rPr>
              <w:t>违反本规定第十一条至第十七条、第十九条至第二十二条、第二十三条第一款和第二款、第二十四条至第二十八条的规定，由县级以上人民政府广播电视主管部门责令限期改正，给予警告，可以并处三万元以下的罚款。违反第十八条第一项至第三项的规定，由有关部门依法予以处罚。</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黑体" w:hAnsi="宋体" w:eastAsia="黑体" w:cs="黑体"/>
                <w:i w:val="0"/>
                <w:iCs w:val="0"/>
                <w:color w:val="000000"/>
                <w:kern w:val="0"/>
                <w:sz w:val="18"/>
                <w:szCs w:val="18"/>
                <w:u w:val="none"/>
                <w:lang w:val="en-US" w:eastAsia="zh-CN" w:bidi="ar"/>
              </w:rPr>
              <w:t>第二十六条</w:t>
            </w:r>
            <w:r>
              <w:rPr>
                <w:rFonts w:hint="default" w:ascii="Times New Roman" w:hAnsi="Times New Roman" w:eastAsia="宋体" w:cs="Times New Roman"/>
                <w:i w:val="0"/>
                <w:iCs w:val="0"/>
                <w:color w:val="000000"/>
                <w:kern w:val="0"/>
                <w:sz w:val="18"/>
                <w:szCs w:val="18"/>
                <w:u w:val="none"/>
                <w:lang w:val="en-US" w:eastAsia="zh-CN" w:bidi="ar"/>
              </w:rPr>
              <w:t> </w:t>
            </w:r>
            <w:r>
              <w:rPr>
                <w:rFonts w:hint="eastAsia" w:ascii="仿宋_GB2312" w:hAnsi="宋体" w:eastAsia="仿宋_GB2312" w:cs="仿宋_GB2312"/>
                <w:i w:val="0"/>
                <w:iCs w:val="0"/>
                <w:color w:val="000000"/>
                <w:kern w:val="0"/>
                <w:sz w:val="18"/>
                <w:szCs w:val="18"/>
                <w:u w:val="none"/>
                <w:lang w:val="en-US" w:eastAsia="zh-CN" w:bidi="ar"/>
              </w:rPr>
              <w:t>广播电视播出机构、网络视听节目服务机构应当建立由未成年人保护专家、家长代表、教师代表等组成的未成年人节目评估委员会，定期对未成年人节目、广告进行播前、播中、播后评估。必要时，可以邀请未成年人参加评估。评估意见应当作为节目继续播出或者调整的重要依据，有关节目审查</w:t>
            </w:r>
            <w:r>
              <w:rPr>
                <w:rFonts w:hint="eastAsia" w:ascii="宋体" w:hAnsi="宋体" w:eastAsia="宋体" w:cs="宋体"/>
                <w:i w:val="0"/>
                <w:iCs w:val="0"/>
                <w:color w:val="000000"/>
                <w:kern w:val="0"/>
                <w:sz w:val="18"/>
                <w:szCs w:val="18"/>
                <w:u w:val="none"/>
                <w:lang w:val="en-US" w:eastAsia="zh-CN" w:bidi="ar"/>
              </w:rPr>
              <w:t>部门应当对是否采纳评估意见作出书面说明。</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2FB2">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1.主动消除或减轻违法行为危害后果；</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2.主动供述违法行为；</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3.配合行政机关查处违法行为有立功表现的。</w:t>
            </w:r>
          </w:p>
        </w:tc>
        <w:tc>
          <w:tcPr>
            <w:tcW w:w="1591" w:type="dxa"/>
            <w:tcBorders>
              <w:top w:val="nil"/>
              <w:left w:val="nil"/>
              <w:bottom w:val="single" w:color="000000" w:sz="8" w:space="0"/>
              <w:right w:val="nil"/>
            </w:tcBorders>
            <w:shd w:val="clear" w:color="auto" w:fill="auto"/>
            <w:vAlign w:val="center"/>
          </w:tcPr>
          <w:p w14:paraId="04827A2B">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《中华人民共和国行政处罚法》第三十二条</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467A">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行政指导行政约谈</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行政告诫</w:t>
            </w:r>
          </w:p>
        </w:tc>
        <w:tc>
          <w:tcPr>
            <w:tcW w:w="1126" w:type="dxa"/>
            <w:tcBorders>
              <w:top w:val="nil"/>
              <w:left w:val="nil"/>
              <w:bottom w:val="single" w:color="000000" w:sz="8" w:space="0"/>
              <w:right w:val="single" w:color="000000" w:sz="8" w:space="0"/>
            </w:tcBorders>
            <w:shd w:val="clear" w:color="auto" w:fill="auto"/>
            <w:vAlign w:val="center"/>
          </w:tcPr>
          <w:p w14:paraId="6D9BCCAE">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自治区级、地州级、县级广电部门</w:t>
            </w:r>
          </w:p>
        </w:tc>
      </w:tr>
      <w:tr w14:paraId="364BB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0" w:hRule="atLeast"/>
        </w:trPr>
        <w:tc>
          <w:tcPr>
            <w:tcW w:w="646" w:type="dxa"/>
            <w:tcBorders>
              <w:top w:val="nil"/>
              <w:left w:val="single" w:color="000000" w:sz="8" w:space="0"/>
              <w:bottom w:val="single" w:color="auto" w:sz="4" w:space="0"/>
              <w:right w:val="single" w:color="000000" w:sz="8" w:space="0"/>
            </w:tcBorders>
            <w:shd w:val="clear" w:color="auto" w:fill="auto"/>
            <w:vAlign w:val="center"/>
          </w:tcPr>
          <w:p w14:paraId="7E16E9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17" w:type="dxa"/>
            <w:tcBorders>
              <w:top w:val="nil"/>
              <w:left w:val="single" w:color="000000" w:sz="8" w:space="0"/>
              <w:bottom w:val="single" w:color="auto" w:sz="4" w:space="0"/>
              <w:right w:val="single" w:color="000000" w:sz="8" w:space="0"/>
            </w:tcBorders>
            <w:shd w:val="clear" w:color="auto" w:fill="auto"/>
            <w:vAlign w:val="center"/>
          </w:tcPr>
          <w:p w14:paraId="19719D02">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广播电视和网络视听</w:t>
            </w:r>
          </w:p>
        </w:tc>
        <w:tc>
          <w:tcPr>
            <w:tcW w:w="1801" w:type="dxa"/>
            <w:tcBorders>
              <w:top w:val="nil"/>
              <w:left w:val="single" w:color="000000" w:sz="8" w:space="0"/>
              <w:bottom w:val="single" w:color="auto" w:sz="4" w:space="0"/>
              <w:right w:val="nil"/>
            </w:tcBorders>
            <w:shd w:val="clear" w:color="auto" w:fill="auto"/>
            <w:vAlign w:val="center"/>
          </w:tcPr>
          <w:p w14:paraId="4993A990">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对广播电视播出机构、网络视听节目服务机构未建立未成年人节目社会评价制度的处罚</w:t>
            </w:r>
          </w:p>
        </w:tc>
        <w:tc>
          <w:tcPr>
            <w:tcW w:w="4381" w:type="dxa"/>
            <w:tcBorders>
              <w:top w:val="single" w:color="000000" w:sz="4" w:space="0"/>
              <w:left w:val="single" w:color="000000" w:sz="4" w:space="0"/>
              <w:bottom w:val="single" w:color="auto" w:sz="4" w:space="0"/>
              <w:right w:val="single" w:color="000000" w:sz="4" w:space="0"/>
            </w:tcBorders>
            <w:shd w:val="clear" w:color="auto" w:fill="auto"/>
            <w:vAlign w:val="center"/>
          </w:tcPr>
          <w:p w14:paraId="46F5BC05">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w:t>
            </w:r>
            <w:r>
              <w:rPr>
                <w:rFonts w:hint="eastAsia" w:ascii="黑体" w:hAnsi="宋体" w:eastAsia="黑体" w:cs="黑体"/>
                <w:i w:val="0"/>
                <w:iCs w:val="0"/>
                <w:color w:val="000000"/>
                <w:kern w:val="0"/>
                <w:sz w:val="18"/>
                <w:szCs w:val="18"/>
                <w:u w:val="none"/>
                <w:lang w:val="en-US" w:eastAsia="zh-CN" w:bidi="ar"/>
              </w:rPr>
              <w:t>《未成年人节目管理规定》</w:t>
            </w:r>
            <w:r>
              <w:rPr>
                <w:rFonts w:hint="default" w:ascii="Times New Roman" w:hAnsi="Times New Roman" w:eastAsia="宋体" w:cs="Times New Roman"/>
                <w:i w:val="0"/>
                <w:iCs w:val="0"/>
                <w:color w:val="000000"/>
                <w:kern w:val="0"/>
                <w:sz w:val="18"/>
                <w:szCs w:val="18"/>
                <w:u w:val="none"/>
                <w:lang w:val="en-US" w:eastAsia="zh-CN" w:bidi="ar"/>
              </w:rPr>
              <w:t> </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default" w:ascii="仿宋_GB2312" w:hAnsi="Times New Roman" w:eastAsia="仿宋_GB2312" w:cs="仿宋_GB2312"/>
                <w:b/>
                <w:bCs/>
                <w:i w:val="0"/>
                <w:iCs w:val="0"/>
                <w:color w:val="000000"/>
                <w:kern w:val="0"/>
                <w:sz w:val="18"/>
                <w:szCs w:val="18"/>
                <w:u w:val="none"/>
                <w:lang w:val="en-US" w:eastAsia="zh-CN" w:bidi="ar"/>
              </w:rPr>
              <w:t>第三十四条</w:t>
            </w:r>
            <w:r>
              <w:rPr>
                <w:rFonts w:hint="default" w:ascii="Times New Roman" w:hAnsi="Times New Roman" w:eastAsia="宋体" w:cs="Times New Roman"/>
                <w:i w:val="0"/>
                <w:iCs w:val="0"/>
                <w:color w:val="000000"/>
                <w:kern w:val="0"/>
                <w:sz w:val="18"/>
                <w:szCs w:val="18"/>
                <w:u w:val="none"/>
                <w:lang w:val="en-US" w:eastAsia="zh-CN" w:bidi="ar"/>
              </w:rPr>
              <w:t> </w:t>
            </w:r>
            <w:r>
              <w:rPr>
                <w:rFonts w:hint="default" w:ascii="仿宋_GB2312" w:hAnsi="Times New Roman" w:eastAsia="仿宋_GB2312" w:cs="仿宋_GB2312"/>
                <w:i w:val="0"/>
                <w:iCs w:val="0"/>
                <w:color w:val="000000"/>
                <w:kern w:val="0"/>
                <w:sz w:val="18"/>
                <w:szCs w:val="18"/>
                <w:u w:val="none"/>
                <w:lang w:val="en-US" w:eastAsia="zh-CN" w:bidi="ar"/>
              </w:rPr>
              <w:t>违反本规定第十一条至第十七条、第十九条至第二十二条、第二十三条第一款和第二款、第二十四条至第二十八条的规定，由县级以上人民政府广播电视主管部门责令限期改正，给予警告，可以并处三万元以下的罚款。违反第十八条第一项至第三项的规定，由有关部门依法予以处罚。第二十七条</w:t>
            </w:r>
            <w:r>
              <w:rPr>
                <w:rFonts w:hint="default" w:ascii="Times New Roman" w:hAnsi="Times New Roman" w:eastAsia="宋体" w:cs="Times New Roman"/>
                <w:i w:val="0"/>
                <w:iCs w:val="0"/>
                <w:color w:val="000000"/>
                <w:kern w:val="0"/>
                <w:sz w:val="18"/>
                <w:szCs w:val="18"/>
                <w:u w:val="none"/>
                <w:lang w:val="en-US" w:eastAsia="zh-CN" w:bidi="ar"/>
              </w:rPr>
              <w:t> </w:t>
            </w:r>
            <w:r>
              <w:rPr>
                <w:rFonts w:hint="default" w:ascii="仿宋_GB2312" w:hAnsi="Times New Roman" w:eastAsia="仿宋_GB2312" w:cs="仿宋_GB2312"/>
                <w:i w:val="0"/>
                <w:iCs w:val="0"/>
                <w:color w:val="000000"/>
                <w:kern w:val="0"/>
                <w:sz w:val="18"/>
                <w:szCs w:val="18"/>
                <w:u w:val="none"/>
                <w:lang w:val="en-US" w:eastAsia="zh-CN" w:bidi="ar"/>
              </w:rPr>
              <w:t>广播电视播出机构、网络视听节目服务机构应当建立未成年人节目社会评价制度，并以适当方式及时公布所评价节目的改进情况。</w:t>
            </w:r>
          </w:p>
        </w:tc>
        <w:tc>
          <w:tcPr>
            <w:tcW w:w="2686" w:type="dxa"/>
            <w:tcBorders>
              <w:top w:val="single" w:color="000000" w:sz="4" w:space="0"/>
              <w:left w:val="single" w:color="000000" w:sz="4" w:space="0"/>
              <w:bottom w:val="single" w:color="auto" w:sz="4" w:space="0"/>
              <w:right w:val="single" w:color="000000" w:sz="4" w:space="0"/>
            </w:tcBorders>
            <w:shd w:val="clear" w:color="auto" w:fill="auto"/>
            <w:vAlign w:val="center"/>
          </w:tcPr>
          <w:p w14:paraId="68C6165F">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1.主动消除或减轻违法行为危害后果；</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2.主动供述违法行为；</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3.配合行政机关查处违法行为有立功表现的。</w:t>
            </w:r>
          </w:p>
        </w:tc>
        <w:tc>
          <w:tcPr>
            <w:tcW w:w="1591" w:type="dxa"/>
            <w:tcBorders>
              <w:top w:val="nil"/>
              <w:left w:val="nil"/>
              <w:bottom w:val="single" w:color="auto" w:sz="4" w:space="0"/>
              <w:right w:val="nil"/>
            </w:tcBorders>
            <w:shd w:val="clear" w:color="auto" w:fill="auto"/>
            <w:vAlign w:val="center"/>
          </w:tcPr>
          <w:p w14:paraId="37D8BC94">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《中华人民共和国行政处罚法》第三十二条</w:t>
            </w:r>
          </w:p>
        </w:tc>
        <w:tc>
          <w:tcPr>
            <w:tcW w:w="1017" w:type="dxa"/>
            <w:tcBorders>
              <w:top w:val="single" w:color="000000" w:sz="4" w:space="0"/>
              <w:left w:val="single" w:color="000000" w:sz="4" w:space="0"/>
              <w:bottom w:val="single" w:color="auto" w:sz="4" w:space="0"/>
              <w:right w:val="single" w:color="000000" w:sz="4" w:space="0"/>
            </w:tcBorders>
            <w:shd w:val="clear" w:color="auto" w:fill="auto"/>
            <w:vAlign w:val="center"/>
          </w:tcPr>
          <w:p w14:paraId="0C2B82E9">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行政指导行政约谈</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行政告诫</w:t>
            </w:r>
          </w:p>
        </w:tc>
        <w:tc>
          <w:tcPr>
            <w:tcW w:w="1126" w:type="dxa"/>
            <w:tcBorders>
              <w:top w:val="nil"/>
              <w:left w:val="nil"/>
              <w:bottom w:val="single" w:color="auto" w:sz="4" w:space="0"/>
              <w:right w:val="single" w:color="000000" w:sz="8" w:space="0"/>
            </w:tcBorders>
            <w:shd w:val="clear" w:color="auto" w:fill="auto"/>
            <w:vAlign w:val="center"/>
          </w:tcPr>
          <w:p w14:paraId="609289E7">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自治区级、地州级、县级广电部门</w:t>
            </w:r>
          </w:p>
        </w:tc>
      </w:tr>
      <w:tr w14:paraId="3CEE9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0" w:hRule="atLeast"/>
        </w:trPr>
        <w:tc>
          <w:tcPr>
            <w:tcW w:w="646" w:type="dxa"/>
            <w:tcBorders>
              <w:top w:val="single" w:color="auto" w:sz="4" w:space="0"/>
              <w:left w:val="single" w:color="auto" w:sz="4" w:space="0"/>
              <w:bottom w:val="single" w:color="000000" w:sz="8" w:space="0"/>
              <w:right w:val="single" w:color="000000" w:sz="8" w:space="0"/>
            </w:tcBorders>
            <w:shd w:val="clear" w:color="auto" w:fill="auto"/>
            <w:vAlign w:val="center"/>
          </w:tcPr>
          <w:p w14:paraId="63C5C34A">
            <w:pPr>
              <w:jc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6</w:t>
            </w:r>
          </w:p>
        </w:tc>
        <w:tc>
          <w:tcPr>
            <w:tcW w:w="1017" w:type="dxa"/>
            <w:tcBorders>
              <w:top w:val="single" w:color="auto" w:sz="4" w:space="0"/>
              <w:left w:val="single" w:color="000000" w:sz="8" w:space="0"/>
              <w:bottom w:val="single" w:color="000000" w:sz="8" w:space="0"/>
              <w:right w:val="single" w:color="000000" w:sz="8" w:space="0"/>
            </w:tcBorders>
            <w:shd w:val="clear" w:color="auto" w:fill="auto"/>
            <w:vAlign w:val="center"/>
          </w:tcPr>
          <w:p w14:paraId="077FEF48">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广播电视和网络视听</w:t>
            </w:r>
          </w:p>
        </w:tc>
        <w:tc>
          <w:tcPr>
            <w:tcW w:w="1801" w:type="dxa"/>
            <w:tcBorders>
              <w:top w:val="single" w:color="auto" w:sz="4" w:space="0"/>
              <w:left w:val="single" w:color="000000" w:sz="8" w:space="0"/>
              <w:bottom w:val="single" w:color="000000" w:sz="8" w:space="0"/>
              <w:right w:val="nil"/>
            </w:tcBorders>
            <w:shd w:val="clear" w:color="auto" w:fill="auto"/>
            <w:vAlign w:val="center"/>
          </w:tcPr>
          <w:p w14:paraId="6E02733E">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对擅自使用未获得入网认定证书的设备器材的处罚</w:t>
            </w:r>
          </w:p>
        </w:tc>
        <w:tc>
          <w:tcPr>
            <w:tcW w:w="4381" w:type="dxa"/>
            <w:tcBorders>
              <w:top w:val="single" w:color="auto" w:sz="4" w:space="0"/>
              <w:left w:val="single" w:color="000000" w:sz="4" w:space="0"/>
              <w:bottom w:val="single" w:color="000000" w:sz="4" w:space="0"/>
              <w:right w:val="single" w:color="000000" w:sz="4" w:space="0"/>
            </w:tcBorders>
            <w:shd w:val="clear" w:color="auto" w:fill="auto"/>
            <w:vAlign w:val="center"/>
          </w:tcPr>
          <w:p w14:paraId="0FA77C11">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w:t>
            </w:r>
            <w:r>
              <w:rPr>
                <w:rFonts w:hint="eastAsia" w:ascii="黑体" w:hAnsi="宋体" w:eastAsia="黑体" w:cs="黑体"/>
                <w:i w:val="0"/>
                <w:iCs w:val="0"/>
                <w:color w:val="000000"/>
                <w:kern w:val="0"/>
                <w:sz w:val="18"/>
                <w:szCs w:val="18"/>
                <w:u w:val="none"/>
                <w:lang w:val="en-US" w:eastAsia="zh-CN" w:bidi="ar"/>
              </w:rPr>
              <w:t>《广播电视设备器材入网认定管理办法》</w:t>
            </w:r>
            <w:r>
              <w:rPr>
                <w:rFonts w:hint="default" w:ascii="Times New Roman" w:hAnsi="Times New Roman" w:eastAsia="宋体" w:cs="Times New Roman"/>
                <w:i w:val="0"/>
                <w:iCs w:val="0"/>
                <w:color w:val="000000"/>
                <w:kern w:val="0"/>
                <w:sz w:val="18"/>
                <w:szCs w:val="18"/>
                <w:u w:val="none"/>
                <w:lang w:val="en-US" w:eastAsia="zh-CN" w:bidi="ar"/>
              </w:rPr>
              <w:t> </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default" w:ascii="仿宋_GB2312" w:hAnsi="Times New Roman" w:eastAsia="仿宋_GB2312" w:cs="仿宋_GB2312"/>
                <w:b/>
                <w:bCs/>
                <w:i w:val="0"/>
                <w:iCs w:val="0"/>
                <w:color w:val="000000"/>
                <w:kern w:val="0"/>
                <w:sz w:val="18"/>
                <w:szCs w:val="18"/>
                <w:u w:val="none"/>
                <w:lang w:val="en-US" w:eastAsia="zh-CN" w:bidi="ar"/>
              </w:rPr>
              <w:t>第十八条</w:t>
            </w:r>
            <w:r>
              <w:rPr>
                <w:rFonts w:hint="default" w:ascii="Times New Roman" w:hAnsi="Times New Roman" w:eastAsia="宋体" w:cs="Times New Roman"/>
                <w:i w:val="0"/>
                <w:iCs w:val="0"/>
                <w:color w:val="000000"/>
                <w:kern w:val="0"/>
                <w:sz w:val="18"/>
                <w:szCs w:val="18"/>
                <w:u w:val="none"/>
                <w:lang w:val="en-US" w:eastAsia="zh-CN" w:bidi="ar"/>
              </w:rPr>
              <w:t> </w:t>
            </w:r>
            <w:r>
              <w:rPr>
                <w:rFonts w:hint="default" w:ascii="仿宋_GB2312" w:hAnsi="Times New Roman" w:eastAsia="仿宋_GB2312" w:cs="仿宋_GB2312"/>
                <w:i w:val="0"/>
                <w:iCs w:val="0"/>
                <w:color w:val="000000"/>
                <w:kern w:val="0"/>
                <w:sz w:val="18"/>
                <w:szCs w:val="18"/>
                <w:u w:val="none"/>
                <w:lang w:val="en-US" w:eastAsia="zh-CN" w:bidi="ar"/>
              </w:rPr>
              <w:t>广播电视播出机构、广播电视传输覆盖网和监测监管网运营单位违反本办法，擅自使用未获得入网认定证书的设备器材的，由县级以上人民政府广播电视主管部门予以警告，责令改正；对造成安全播出事故的，由广播电视主管部门或者其他有权机构对负有责任的主管人员和直接责任人员依法给予处分、处理；构成犯罪的，依法追究刑事责任。</w:t>
            </w:r>
          </w:p>
        </w:tc>
        <w:tc>
          <w:tcPr>
            <w:tcW w:w="2686" w:type="dxa"/>
            <w:tcBorders>
              <w:top w:val="single" w:color="auto" w:sz="4" w:space="0"/>
              <w:left w:val="single" w:color="000000" w:sz="4" w:space="0"/>
              <w:bottom w:val="single" w:color="000000" w:sz="4" w:space="0"/>
              <w:right w:val="single" w:color="000000" w:sz="4" w:space="0"/>
            </w:tcBorders>
            <w:shd w:val="clear" w:color="auto" w:fill="auto"/>
            <w:vAlign w:val="center"/>
          </w:tcPr>
          <w:p w14:paraId="22D1A308">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1.主动消除或减轻违法行为危害后果；</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2.主动供述违法行为；</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3.配合行政机关查处违法行为有立功表现的。</w:t>
            </w:r>
          </w:p>
        </w:tc>
        <w:tc>
          <w:tcPr>
            <w:tcW w:w="1591" w:type="dxa"/>
            <w:tcBorders>
              <w:top w:val="single" w:color="auto" w:sz="4" w:space="0"/>
              <w:left w:val="nil"/>
              <w:bottom w:val="single" w:color="000000" w:sz="8" w:space="0"/>
              <w:right w:val="nil"/>
            </w:tcBorders>
            <w:shd w:val="clear" w:color="auto" w:fill="auto"/>
            <w:vAlign w:val="center"/>
          </w:tcPr>
          <w:p w14:paraId="07BC975D">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《中华人民共和国行政处罚法》第三十二条</w:t>
            </w:r>
          </w:p>
        </w:tc>
        <w:tc>
          <w:tcPr>
            <w:tcW w:w="1017" w:type="dxa"/>
            <w:tcBorders>
              <w:top w:val="single" w:color="auto" w:sz="4" w:space="0"/>
              <w:left w:val="single" w:color="000000" w:sz="4" w:space="0"/>
              <w:bottom w:val="single" w:color="000000" w:sz="4" w:space="0"/>
              <w:right w:val="single" w:color="000000" w:sz="4" w:space="0"/>
            </w:tcBorders>
            <w:shd w:val="clear" w:color="auto" w:fill="auto"/>
            <w:vAlign w:val="center"/>
          </w:tcPr>
          <w:p w14:paraId="0CDF063E">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行政指导行政约谈</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行政告诫</w:t>
            </w:r>
          </w:p>
        </w:tc>
        <w:tc>
          <w:tcPr>
            <w:tcW w:w="1126" w:type="dxa"/>
            <w:tcBorders>
              <w:top w:val="single" w:color="auto" w:sz="4" w:space="0"/>
              <w:left w:val="nil"/>
              <w:bottom w:val="single" w:color="000000" w:sz="8" w:space="0"/>
              <w:right w:val="single" w:color="auto" w:sz="4" w:space="0"/>
            </w:tcBorders>
            <w:shd w:val="clear" w:color="auto" w:fill="auto"/>
            <w:vAlign w:val="center"/>
          </w:tcPr>
          <w:p w14:paraId="1666E13E">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自治区级、地州级、县级广电部门</w:t>
            </w:r>
          </w:p>
        </w:tc>
      </w:tr>
    </w:tbl>
    <w:p w14:paraId="532F64A3"/>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xOGUzYjAwMDVjMDI5YzhlMDg0MDc0ZDhhZDExYzkifQ=="/>
  </w:docVars>
  <w:rsids>
    <w:rsidRoot w:val="637441F1"/>
    <w:rsid w:val="47B546AD"/>
    <w:rsid w:val="63744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nt41"/>
    <w:basedOn w:val="3"/>
    <w:qFormat/>
    <w:uiPriority w:val="0"/>
    <w:rPr>
      <w:rFonts w:hint="default" w:ascii="Times New Roman" w:hAnsi="Times New Roman" w:cs="Times New Roman"/>
      <w:color w:val="000000"/>
      <w:sz w:val="18"/>
      <w:szCs w:val="18"/>
      <w:u w:val="none"/>
    </w:rPr>
  </w:style>
  <w:style w:type="character" w:customStyle="1" w:styleId="5">
    <w:name w:val="font81"/>
    <w:basedOn w:val="3"/>
    <w:qFormat/>
    <w:uiPriority w:val="0"/>
    <w:rPr>
      <w:rFonts w:hint="eastAsia" w:ascii="黑体" w:hAnsi="宋体" w:eastAsia="黑体" w:cs="黑体"/>
      <w:color w:val="000000"/>
      <w:sz w:val="18"/>
      <w:szCs w:val="18"/>
      <w:u w:val="none"/>
    </w:rPr>
  </w:style>
  <w:style w:type="character" w:customStyle="1" w:styleId="6">
    <w:name w:val="font91"/>
    <w:basedOn w:val="3"/>
    <w:qFormat/>
    <w:uiPriority w:val="0"/>
    <w:rPr>
      <w:rFonts w:ascii="方正仿宋_GB2312" w:hAnsi="方正仿宋_GB2312" w:eastAsia="方正仿宋_GB2312" w:cs="方正仿宋_GB2312"/>
      <w:color w:val="000000"/>
      <w:sz w:val="18"/>
      <w:szCs w:val="18"/>
      <w:u w:val="none"/>
    </w:rPr>
  </w:style>
  <w:style w:type="character" w:customStyle="1" w:styleId="7">
    <w:name w:val="font71"/>
    <w:basedOn w:val="3"/>
    <w:qFormat/>
    <w:uiPriority w:val="0"/>
    <w:rPr>
      <w:rFonts w:ascii="仿宋" w:hAnsi="仿宋" w:eastAsia="仿宋" w:cs="仿宋"/>
      <w:color w:val="000000"/>
      <w:sz w:val="18"/>
      <w:szCs w:val="18"/>
      <w:u w:val="none"/>
    </w:rPr>
  </w:style>
  <w:style w:type="character" w:customStyle="1" w:styleId="8">
    <w:name w:val="font101"/>
    <w:basedOn w:val="3"/>
    <w:qFormat/>
    <w:uiPriority w:val="0"/>
    <w:rPr>
      <w:rFonts w:hint="default" w:ascii="仿宋_GB2312" w:eastAsia="仿宋_GB2312" w:cs="仿宋_GB2312"/>
      <w:b/>
      <w:bCs/>
      <w:color w:val="000000"/>
      <w:sz w:val="18"/>
      <w:szCs w:val="18"/>
      <w:u w:val="none"/>
    </w:rPr>
  </w:style>
  <w:style w:type="character" w:customStyle="1" w:styleId="9">
    <w:name w:val="font31"/>
    <w:basedOn w:val="3"/>
    <w:qFormat/>
    <w:uiPriority w:val="0"/>
    <w:rPr>
      <w:rFonts w:hint="default" w:ascii="仿宋_GB2312" w:eastAsia="仿宋_GB2312" w:cs="仿宋_GB2312"/>
      <w:color w:val="000000"/>
      <w:sz w:val="18"/>
      <w:szCs w:val="18"/>
      <w:u w:val="none"/>
    </w:rPr>
  </w:style>
  <w:style w:type="character" w:customStyle="1" w:styleId="10">
    <w:name w:val="font112"/>
    <w:basedOn w:val="3"/>
    <w:qFormat/>
    <w:uiPriority w:val="0"/>
    <w:rPr>
      <w:rFonts w:hint="eastAsia" w:ascii="宋体" w:hAnsi="宋体" w:eastAsia="宋体" w:cs="宋体"/>
      <w:color w:val="000000"/>
      <w:sz w:val="18"/>
      <w:szCs w:val="18"/>
      <w:u w:val="none"/>
    </w:rPr>
  </w:style>
  <w:style w:type="character" w:customStyle="1" w:styleId="11">
    <w:name w:val="font121"/>
    <w:basedOn w:val="3"/>
    <w:qFormat/>
    <w:uiPriority w:val="0"/>
    <w:rPr>
      <w:rFonts w:ascii="Arial" w:hAnsi="Arial" w:cs="Arial"/>
      <w:color w:val="000000"/>
      <w:sz w:val="18"/>
      <w:szCs w:val="18"/>
      <w:u w:val="none"/>
    </w:rPr>
  </w:style>
  <w:style w:type="character" w:customStyle="1" w:styleId="12">
    <w:name w:val="font131"/>
    <w:basedOn w:val="3"/>
    <w:qFormat/>
    <w:uiPriority w:val="0"/>
    <w:rPr>
      <w:rFonts w:hint="default" w:ascii="Arial" w:hAnsi="Arial" w:cs="Arial"/>
      <w:b/>
      <w:bCs/>
      <w:color w:val="000000"/>
      <w:sz w:val="18"/>
      <w:szCs w:val="18"/>
      <w:u w:val="none"/>
    </w:rPr>
  </w:style>
  <w:style w:type="character" w:customStyle="1" w:styleId="13">
    <w:name w:val="font21"/>
    <w:basedOn w:val="3"/>
    <w:qFormat/>
    <w:uiPriority w:val="0"/>
    <w:rPr>
      <w:rFonts w:hint="eastAsia" w:ascii="仿宋" w:hAnsi="仿宋" w:eastAsia="仿宋" w:cs="仿宋"/>
      <w:color w:val="000000"/>
      <w:sz w:val="18"/>
      <w:szCs w:val="18"/>
      <w:u w:val="none"/>
    </w:rPr>
  </w:style>
  <w:style w:type="character" w:customStyle="1" w:styleId="14">
    <w:name w:val="font61"/>
    <w:basedOn w:val="3"/>
    <w:qFormat/>
    <w:uiPriority w:val="0"/>
    <w:rPr>
      <w:rFonts w:hint="default" w:ascii="仿宋_GB2312" w:eastAsia="仿宋_GB2312" w:cs="仿宋_GB2312"/>
      <w:b/>
      <w:bCs/>
      <w:color w:val="000000"/>
      <w:sz w:val="18"/>
      <w:szCs w:val="18"/>
      <w:u w:val="none"/>
    </w:rPr>
  </w:style>
  <w:style w:type="character" w:customStyle="1" w:styleId="15">
    <w:name w:val="font51"/>
    <w:basedOn w:val="3"/>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7145</Words>
  <Characters>7272</Characters>
  <Lines>0</Lines>
  <Paragraphs>0</Paragraphs>
  <TotalTime>62</TotalTime>
  <ScaleCrop>false</ScaleCrop>
  <LinksUpToDate>false</LinksUpToDate>
  <CharactersWithSpaces>7470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2024-04-17T03:38:00Z</dcterms:created>
  <dc:creator>A</dc:creator>
  <cp:lastModifiedBy>Ahmaral</cp:lastModifiedBy>
  <dcterms:modified xsi:type="dcterms:W3CDTF">2025-04-07T03:51:17Z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A30F4979EB4C4B93AE4808B38C01F6FA_13</vt:lpwstr>
  </property>
</Properties>
</file>