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eastAsia="zh-Hans"/>
        </w:rPr>
        <w:t xml:space="preserve">  </w:t>
      </w:r>
      <w:r>
        <w:rPr>
          <w:rFonts w:hint="eastAsia" w:eastAsia="黑体" w:cs="Times New Roman"/>
          <w:kern w:val="0"/>
          <w:sz w:val="32"/>
          <w:szCs w:val="32"/>
          <w:lang w:val="en-US" w:eastAsia="zh-CN"/>
        </w:rPr>
        <w:t>财政拨款</w:t>
      </w:r>
      <w:r>
        <w:rPr>
          <w:rFonts w:hint="default" w:ascii="Times New Roman" w:hAnsi="Times New Roman" w:eastAsia="黑体" w:cs="Times New Roman"/>
          <w:kern w:val="0"/>
          <w:sz w:val="32"/>
          <w:szCs w:val="32"/>
          <w:lang w:val="en-US" w:eastAsia="zh-Hans"/>
        </w:rPr>
        <w:t>“三公”经费</w:t>
      </w:r>
      <w:bookmarkStart w:id="1" w:name="_GoBack"/>
      <w:r>
        <w:rPr>
          <w:rFonts w:hint="default" w:ascii="Times New Roman" w:hAnsi="Times New Roman" w:eastAsia="黑体" w:cs="Times New Roman"/>
          <w:kern w:val="0"/>
          <w:sz w:val="32"/>
          <w:szCs w:val="32"/>
          <w:lang w:val="en-US" w:eastAsia="zh-Hans"/>
        </w:rPr>
        <w:t>预算情况说明</w:t>
      </w:r>
      <w:bookmarkEnd w:id="1"/>
    </w:p>
    <w:tbl>
      <w:tblPr>
        <w:tblStyle w:val="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0"/>
        <w:gridCol w:w="2090"/>
        <w:gridCol w:w="2110"/>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5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p>
        </w:tc>
        <w:tc>
          <w:tcPr>
            <w:tcW w:w="2090" w:type="dxa"/>
            <w:noWrap w:val="0"/>
            <w:vAlign w:val="center"/>
          </w:tcPr>
          <w:p>
            <w:pPr>
              <w:rPr>
                <w:rFonts w:hint="default" w:ascii="Times New Roman" w:hAnsi="Times New Roman" w:eastAsia="宋体" w:cs="Times New Roman"/>
                <w:i w:val="0"/>
                <w:color w:val="000000"/>
                <w:sz w:val="20"/>
                <w:szCs w:val="20"/>
                <w:highlight w:val="none"/>
                <w:u w:val="none"/>
              </w:rPr>
            </w:pPr>
          </w:p>
        </w:tc>
        <w:tc>
          <w:tcPr>
            <w:tcW w:w="2110" w:type="dxa"/>
            <w:noWrap w:val="0"/>
            <w:vAlign w:val="center"/>
          </w:tcPr>
          <w:p>
            <w:pPr>
              <w:rPr>
                <w:rFonts w:hint="default" w:ascii="Times New Roman" w:hAnsi="Times New Roman" w:eastAsia="宋体" w:cs="Times New Roman"/>
                <w:i w:val="0"/>
                <w:color w:val="000000"/>
                <w:sz w:val="20"/>
                <w:szCs w:val="20"/>
                <w:highlight w:val="none"/>
                <w:u w:val="none"/>
              </w:rPr>
            </w:pPr>
          </w:p>
        </w:tc>
        <w:tc>
          <w:tcPr>
            <w:tcW w:w="1750" w:type="dxa"/>
            <w:noWrap w:val="0"/>
            <w:vAlign w:val="center"/>
          </w:tcPr>
          <w:p>
            <w:pP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00"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bookmarkStart w:id="0" w:name="OLE_LINK1"/>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u w:val="none"/>
                <w:lang w:val="en-US" w:eastAsia="zh-CN" w:bidi="ar"/>
              </w:rPr>
              <w:t>木垒县</w:t>
            </w:r>
            <w:r>
              <w:rPr>
                <w:rFonts w:hint="default" w:ascii="Times New Roman" w:hAnsi="Times New Roman" w:eastAsia="宋体" w:cs="Times New Roman"/>
                <w:b/>
                <w:i w:val="0"/>
                <w:color w:val="000000"/>
                <w:kern w:val="0"/>
                <w:sz w:val="20"/>
                <w:szCs w:val="20"/>
                <w:highlight w:val="none"/>
                <w:u w:val="none"/>
                <w:lang w:val="en-US" w:eastAsia="zh-CN" w:bidi="ar"/>
              </w:rPr>
              <w:t>地</w:t>
            </w:r>
            <w:r>
              <w:rPr>
                <w:rFonts w:hint="eastAsia" w:cs="Times New Roman"/>
                <w:b/>
                <w:i w:val="0"/>
                <w:color w:val="000000"/>
                <w:kern w:val="0"/>
                <w:sz w:val="20"/>
                <w:szCs w:val="20"/>
                <w:highlight w:val="none"/>
                <w:u w:val="none"/>
                <w:lang w:val="en-US" w:eastAsia="zh-CN" w:bidi="ar"/>
              </w:rPr>
              <w:t>财政拨款</w:t>
            </w:r>
            <w:r>
              <w:rPr>
                <w:rFonts w:hint="default" w:ascii="Times New Roman" w:hAnsi="Times New Roman" w:eastAsia="宋体" w:cs="Times New Roman"/>
                <w:b/>
                <w:i w:val="0"/>
                <w:color w:val="000000"/>
                <w:kern w:val="0"/>
                <w:sz w:val="20"/>
                <w:szCs w:val="20"/>
                <w:highlight w:val="none"/>
                <w:u w:val="none"/>
                <w:lang w:val="en-US" w:eastAsia="zh-CN" w:bidi="ar"/>
              </w:rPr>
              <w:t>“三公”经费</w:t>
            </w:r>
            <w:bookmarkEnd w:id="0"/>
            <w:r>
              <w:rPr>
                <w:rFonts w:hint="default" w:ascii="Times New Roman" w:hAnsi="Times New Roman" w:eastAsia="宋体" w:cs="Times New Roman"/>
                <w:b/>
                <w:i w:val="0"/>
                <w:color w:val="000000"/>
                <w:kern w:val="0"/>
                <w:sz w:val="20"/>
                <w:szCs w:val="20"/>
                <w:highlight w:val="none"/>
                <w:u w:val="none"/>
                <w:lang w:val="en-US" w:eastAsia="zh-CN" w:bidi="ar"/>
              </w:rPr>
              <w:t>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50" w:type="dxa"/>
            <w:noWrap w:val="0"/>
            <w:vAlign w:val="center"/>
          </w:tcPr>
          <w:p>
            <w:pPr>
              <w:rPr>
                <w:rFonts w:hint="default" w:ascii="Times New Roman" w:hAnsi="Times New Roman" w:eastAsia="宋体" w:cs="Times New Roman"/>
                <w:i w:val="0"/>
                <w:color w:val="000000"/>
                <w:sz w:val="20"/>
                <w:szCs w:val="20"/>
                <w:highlight w:val="none"/>
                <w:u w:val="none"/>
              </w:rPr>
            </w:pPr>
          </w:p>
        </w:tc>
        <w:tc>
          <w:tcPr>
            <w:tcW w:w="2090" w:type="dxa"/>
            <w:noWrap w:val="0"/>
            <w:vAlign w:val="center"/>
          </w:tcPr>
          <w:p>
            <w:pPr>
              <w:rPr>
                <w:rFonts w:hint="default" w:ascii="Times New Roman" w:hAnsi="Times New Roman" w:eastAsia="宋体" w:cs="Times New Roman"/>
                <w:i w:val="0"/>
                <w:color w:val="000000"/>
                <w:sz w:val="20"/>
                <w:szCs w:val="20"/>
                <w:highlight w:val="none"/>
                <w:u w:val="none"/>
              </w:rPr>
            </w:pPr>
          </w:p>
        </w:tc>
        <w:tc>
          <w:tcPr>
            <w:tcW w:w="3860" w:type="dxa"/>
            <w:gridSpan w:val="2"/>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比上年</w:t>
            </w:r>
            <w:r>
              <w:rPr>
                <w:rFonts w:hint="eastAsia" w:cs="Times New Roman"/>
                <w:b/>
                <w:i w:val="0"/>
                <w:color w:val="000000"/>
                <w:kern w:val="0"/>
                <w:sz w:val="20"/>
                <w:szCs w:val="20"/>
                <w:highlight w:val="none"/>
                <w:u w:val="none"/>
                <w:lang w:val="en-US" w:eastAsia="zh-CN" w:bidi="ar"/>
              </w:rPr>
              <w:t>预算数</w:t>
            </w:r>
            <w:r>
              <w:rPr>
                <w:rFonts w:hint="default" w:ascii="Times New Roman" w:hAnsi="Times New Roman" w:eastAsia="宋体" w:cs="Times New Roman"/>
                <w:b/>
                <w:i w:val="0"/>
                <w:color w:val="000000"/>
                <w:kern w:val="0"/>
                <w:sz w:val="20"/>
                <w:szCs w:val="20"/>
                <w:highlight w:val="none"/>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highlight w:val="none"/>
                <w:u w:val="none"/>
              </w:rPr>
            </w:pPr>
            <w:r>
              <w:rPr>
                <w:rFonts w:hint="eastAsia" w:eastAsia="方正小标宋_GBK" w:cs="Times New Roman"/>
                <w:i w:val="0"/>
                <w:color w:val="000000"/>
                <w:sz w:val="20"/>
                <w:szCs w:val="20"/>
                <w:u w:val="none"/>
                <w:lang w:val="en-US" w:eastAsia="zh-CN"/>
              </w:rPr>
              <w:t>880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highlight w:val="none"/>
                <w:u w:val="none"/>
                <w:lang w:val="en-US"/>
              </w:rPr>
            </w:pPr>
            <w:r>
              <w:rPr>
                <w:rFonts w:hint="eastAsia" w:eastAsia="方正小标宋_GBK" w:cs="Times New Roman"/>
                <w:i w:val="0"/>
                <w:color w:val="000000"/>
                <w:sz w:val="20"/>
                <w:szCs w:val="20"/>
                <w:u w:val="none"/>
                <w:lang w:val="en-US" w:eastAsia="zh-CN"/>
              </w:rPr>
              <w:t>592</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sz w:val="20"/>
                <w:szCs w:val="20"/>
                <w:u w:val="none"/>
                <w:lang w:val="en-US" w:eastAsia="zh-CN"/>
              </w:rPr>
              <w:t>-3</w:t>
            </w:r>
            <w:r>
              <w:rPr>
                <w:rFonts w:hint="eastAsia" w:cs="Times New Roman"/>
                <w:i w:val="0"/>
                <w:color w:val="000000"/>
                <w:sz w:val="20"/>
                <w:szCs w:val="20"/>
                <w:u w:val="none"/>
                <w:lang w:val="en-US" w:eastAsia="zh-CN"/>
              </w:rPr>
              <w:t>3</w:t>
            </w:r>
            <w:r>
              <w:rPr>
                <w:rFonts w:hint="eastAsia" w:ascii="Times New Roman" w:hAnsi="Times New Roman" w:eastAsia="宋体" w:cs="Times New Roman"/>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0"/>
                <w:szCs w:val="20"/>
                <w:highlight w:val="none"/>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0"/>
                <w:szCs w:val="20"/>
                <w:highlight w:val="none"/>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u w:val="none"/>
                <w:lang w:val="en-US" w:eastAsia="zh-CN"/>
              </w:rPr>
              <w:t>233</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u w:val="none"/>
                <w:lang w:val="en-US" w:eastAsia="zh-CN"/>
              </w:rPr>
              <w:t>31</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eastAsia="宋体" w:cs="Times New Roman"/>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87</w:t>
            </w:r>
            <w:r>
              <w:rPr>
                <w:rFonts w:hint="eastAsia" w:ascii="Times New Roman" w:hAnsi="Times New Roman" w:eastAsia="宋体" w:cs="Times New Roman"/>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highlight w:val="none"/>
                <w:u w:val="none"/>
              </w:rPr>
            </w:pPr>
            <w:r>
              <w:rPr>
                <w:rFonts w:hint="eastAsia" w:eastAsia="方正小标宋_GBK" w:cs="Times New Roman"/>
                <w:i w:val="0"/>
                <w:color w:val="000000"/>
                <w:sz w:val="20"/>
                <w:szCs w:val="20"/>
                <w:u w:val="none"/>
                <w:lang w:val="en-US" w:eastAsia="zh-CN"/>
              </w:rPr>
              <w:t>647</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highlight w:val="none"/>
                <w:u w:val="none"/>
                <w:lang w:val="en-US"/>
              </w:rPr>
            </w:pPr>
            <w:r>
              <w:rPr>
                <w:rFonts w:hint="eastAsia" w:eastAsia="方正小标宋_GBK" w:cs="Times New Roman"/>
                <w:i w:val="0"/>
                <w:color w:val="000000"/>
                <w:sz w:val="20"/>
                <w:szCs w:val="20"/>
                <w:u w:val="none"/>
                <w:lang w:val="en-US" w:eastAsia="zh-CN"/>
              </w:rPr>
              <w:t>561</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u w:val="none"/>
                <w:lang w:val="en-US" w:eastAsia="zh-CN"/>
              </w:rPr>
              <w:t>-13</w:t>
            </w:r>
            <w:r>
              <w:rPr>
                <w:rFonts w:hint="default" w:cs="Times New Roman"/>
                <w:i w:val="0"/>
                <w:color w:val="000000"/>
                <w:sz w:val="20"/>
                <w:szCs w:val="20"/>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highlight w:val="none"/>
                <w:u w:val="none"/>
              </w:rPr>
            </w:pPr>
            <w:r>
              <w:rPr>
                <w:rFonts w:hint="eastAsia" w:eastAsia="方正小标宋_GBK" w:cs="Times New Roman"/>
                <w:i w:val="0"/>
                <w:color w:val="000000"/>
                <w:sz w:val="20"/>
                <w:szCs w:val="20"/>
                <w:u w:val="none"/>
                <w:lang w:val="en-US" w:eastAsia="zh-CN"/>
              </w:rPr>
              <w:t>629</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highlight w:val="none"/>
                <w:u w:val="none"/>
              </w:rPr>
            </w:pPr>
            <w:r>
              <w:rPr>
                <w:rFonts w:hint="eastAsia" w:eastAsia="方正小标宋_GBK" w:cs="Times New Roman"/>
                <w:i w:val="0"/>
                <w:color w:val="000000"/>
                <w:sz w:val="20"/>
                <w:szCs w:val="20"/>
                <w:u w:val="none"/>
                <w:lang w:val="en-US" w:eastAsia="zh-CN"/>
              </w:rPr>
              <w:t>546</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u w:val="none"/>
                <w:lang w:val="en-US" w:eastAsia="zh-CN"/>
              </w:rPr>
              <w:t>-13</w:t>
            </w:r>
            <w:r>
              <w:rPr>
                <w:rFonts w:hint="default" w:cs="Times New Roman"/>
                <w:i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18</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15</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kern w:val="2"/>
                <w:sz w:val="20"/>
                <w:szCs w:val="20"/>
                <w:u w:val="none"/>
                <w:lang w:val="en-US" w:eastAsia="zh-CN" w:bidi="ar-SA"/>
              </w:rPr>
            </w:pPr>
            <w:r>
              <w:rPr>
                <w:rFonts w:hint="eastAsia" w:ascii="Times New Roman" w:hAnsi="Times New Roman" w:cs="Times New Roman"/>
                <w:i w:val="0"/>
                <w:color w:val="000000"/>
                <w:sz w:val="20"/>
                <w:szCs w:val="20"/>
                <w:u w:val="none"/>
                <w:lang w:val="en-US" w:eastAsia="zh-CN"/>
              </w:rPr>
              <w:t>-</w:t>
            </w:r>
            <w:r>
              <w:rPr>
                <w:rFonts w:hint="eastAsia" w:cs="Times New Roman"/>
                <w:i w:val="0"/>
                <w:color w:val="000000"/>
                <w:sz w:val="20"/>
                <w:szCs w:val="20"/>
                <w:u w:val="none"/>
                <w:lang w:val="en-US" w:eastAsia="zh-CN"/>
              </w:rPr>
              <w:t>17</w:t>
            </w:r>
            <w:r>
              <w:rPr>
                <w:rFonts w:hint="eastAsia" w:ascii="Times New Roman" w:hAnsi="Times New Roman" w:eastAsia="宋体" w:cs="Times New Roman"/>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bl>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sz w:val="32"/>
          <w:szCs w:val="36"/>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bCs w:val="0"/>
          <w:spacing w:val="-4"/>
          <w:sz w:val="32"/>
          <w:szCs w:val="32"/>
          <w:highlight w:val="none"/>
          <w:lang w:val="en-US" w:eastAsia="zh-Hans"/>
        </w:rPr>
      </w:pPr>
      <w:r>
        <w:rPr>
          <w:rFonts w:hint="eastAsia" w:ascii="Times New Roman" w:hAnsi="Times New Roman" w:eastAsia="楷体_GB2312" w:cs="Times New Roman"/>
          <w:b/>
          <w:bCs w:val="0"/>
          <w:spacing w:val="-4"/>
          <w:sz w:val="32"/>
          <w:szCs w:val="32"/>
          <w:highlight w:val="none"/>
          <w:lang w:val="en-US" w:eastAsia="zh-Hans"/>
        </w:rPr>
        <w:t>一、木垒县</w:t>
      </w:r>
      <w:r>
        <w:rPr>
          <w:rFonts w:hint="default" w:ascii="Times New Roman" w:hAnsi="Times New Roman" w:eastAsia="楷体_GB2312" w:cs="Times New Roman"/>
          <w:b/>
          <w:bCs w:val="0"/>
          <w:spacing w:val="-4"/>
          <w:sz w:val="32"/>
          <w:szCs w:val="32"/>
          <w:highlight w:val="none"/>
          <w:lang w:val="en-US" w:eastAsia="zh-Hans"/>
        </w:rPr>
        <w:t>人员及车辆基本情况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highlight w:val="none"/>
          <w:lang w:val="en-US"/>
        </w:rPr>
      </w:pPr>
      <w:r>
        <w:rPr>
          <w:rFonts w:hint="eastAsia" w:ascii="仿宋_GB2312" w:hAnsi="仿宋_GB2312" w:eastAsia="仿宋_GB2312" w:cs="仿宋_GB2312"/>
          <w:sz w:val="32"/>
          <w:szCs w:val="36"/>
          <w:lang w:eastAsia="zh-CN"/>
        </w:rPr>
        <w:t>202</w:t>
      </w:r>
      <w:r>
        <w:rPr>
          <w:rFonts w:hint="eastAsia" w:ascii="仿宋_GB2312" w:hAnsi="仿宋_GB2312" w:eastAsia="仿宋_GB2312" w:cs="仿宋_GB2312"/>
          <w:sz w:val="32"/>
          <w:szCs w:val="36"/>
          <w:lang w:val="en-US" w:eastAsia="zh-CN"/>
        </w:rPr>
        <w:t>5</w:t>
      </w:r>
      <w:r>
        <w:rPr>
          <w:rFonts w:hint="eastAsia" w:ascii="仿宋_GB2312" w:hAnsi="仿宋_GB2312" w:eastAsia="仿宋_GB2312" w:cs="仿宋_GB2312"/>
          <w:sz w:val="32"/>
          <w:szCs w:val="36"/>
          <w:lang w:eastAsia="zh-CN"/>
        </w:rPr>
        <w:t>年</w:t>
      </w:r>
      <w:r>
        <w:rPr>
          <w:rFonts w:hint="eastAsia" w:ascii="仿宋_GB2312" w:hAnsi="仿宋_GB2312" w:eastAsia="仿宋_GB2312" w:cs="仿宋_GB2312"/>
          <w:sz w:val="32"/>
          <w:szCs w:val="36"/>
        </w:rPr>
        <w:t>木垒县有1</w:t>
      </w:r>
      <w:r>
        <w:rPr>
          <w:rFonts w:hint="eastAsia" w:ascii="仿宋_GB2312" w:hAnsi="仿宋_GB2312" w:eastAsia="仿宋_GB2312" w:cs="仿宋_GB2312"/>
          <w:sz w:val="32"/>
          <w:szCs w:val="36"/>
          <w:lang w:val="en-US" w:eastAsia="zh-CN"/>
        </w:rPr>
        <w:t>04</w:t>
      </w:r>
      <w:r>
        <w:rPr>
          <w:rFonts w:hint="eastAsia" w:ascii="仿宋_GB2312" w:hAnsi="仿宋_GB2312" w:eastAsia="仿宋_GB2312" w:cs="仿宋_GB2312"/>
          <w:sz w:val="32"/>
          <w:szCs w:val="36"/>
        </w:rPr>
        <w:t>个一级预算单位，其中：</w:t>
      </w:r>
      <w:r>
        <w:rPr>
          <w:rFonts w:hint="default" w:ascii="仿宋_GB2312" w:hAnsi="仿宋_GB2312" w:eastAsia="仿宋_GB2312" w:cs="仿宋_GB2312"/>
          <w:sz w:val="32"/>
          <w:szCs w:val="36"/>
          <w:lang w:val="en-US" w:eastAsia="zh-Hans"/>
        </w:rPr>
        <w:t>财政供养人员共计</w:t>
      </w:r>
      <w:r>
        <w:rPr>
          <w:rFonts w:hint="eastAsia" w:ascii="仿宋_GB2312" w:hAnsi="仿宋_GB2312" w:eastAsia="仿宋_GB2312" w:cs="仿宋_GB2312"/>
          <w:sz w:val="32"/>
          <w:szCs w:val="36"/>
          <w:lang w:val="en-US" w:eastAsia="zh-CN"/>
        </w:rPr>
        <w:t>3843</w:t>
      </w:r>
      <w:r>
        <w:rPr>
          <w:rFonts w:hint="default" w:ascii="仿宋_GB2312" w:hAnsi="仿宋_GB2312" w:eastAsia="仿宋_GB2312" w:cs="仿宋_GB2312"/>
          <w:sz w:val="32"/>
          <w:szCs w:val="36"/>
          <w:lang w:val="en-US" w:eastAsia="zh-Hans"/>
        </w:rPr>
        <w:t>人，人员构成：行政人员</w:t>
      </w:r>
      <w:r>
        <w:rPr>
          <w:rFonts w:hint="eastAsia" w:ascii="仿宋_GB2312" w:hAnsi="仿宋_GB2312" w:eastAsia="仿宋_GB2312" w:cs="仿宋_GB2312"/>
          <w:sz w:val="32"/>
          <w:szCs w:val="36"/>
          <w:lang w:val="en-US" w:eastAsia="zh-CN"/>
        </w:rPr>
        <w:t>1048</w:t>
      </w:r>
      <w:r>
        <w:rPr>
          <w:rFonts w:hint="default" w:ascii="仿宋_GB2312" w:hAnsi="仿宋_GB2312" w:eastAsia="仿宋_GB2312" w:cs="仿宋_GB2312"/>
          <w:sz w:val="32"/>
          <w:szCs w:val="36"/>
          <w:lang w:val="en-US" w:eastAsia="zh-Hans"/>
        </w:rPr>
        <w:t>人，事业人员</w:t>
      </w:r>
      <w:r>
        <w:rPr>
          <w:rFonts w:hint="eastAsia" w:ascii="仿宋_GB2312" w:hAnsi="仿宋_GB2312" w:eastAsia="仿宋_GB2312" w:cs="仿宋_GB2312"/>
          <w:sz w:val="32"/>
          <w:szCs w:val="36"/>
          <w:lang w:val="en-US" w:eastAsia="zh-CN"/>
        </w:rPr>
        <w:t>2795</w:t>
      </w:r>
      <w:r>
        <w:rPr>
          <w:rFonts w:hint="default" w:ascii="仿宋_GB2312" w:hAnsi="仿宋_GB2312" w:eastAsia="仿宋_GB2312" w:cs="仿宋_GB2312"/>
          <w:sz w:val="32"/>
          <w:szCs w:val="36"/>
          <w:lang w:val="en-US" w:eastAsia="zh-Hans"/>
        </w:rPr>
        <w:t>人，离休人员</w:t>
      </w:r>
      <w:r>
        <w:rPr>
          <w:rFonts w:hint="eastAsia" w:ascii="仿宋_GB2312" w:hAnsi="仿宋_GB2312" w:eastAsia="仿宋_GB2312" w:cs="仿宋_GB2312"/>
          <w:sz w:val="32"/>
          <w:szCs w:val="36"/>
          <w:lang w:val="en-US" w:eastAsia="zh-CN"/>
        </w:rPr>
        <w:t>0</w:t>
      </w:r>
      <w:r>
        <w:rPr>
          <w:rFonts w:hint="default" w:ascii="仿宋_GB2312" w:hAnsi="仿宋_GB2312" w:eastAsia="仿宋_GB2312" w:cs="仿宋_GB2312"/>
          <w:sz w:val="32"/>
          <w:szCs w:val="36"/>
          <w:lang w:val="en-US" w:eastAsia="zh-Hans"/>
        </w:rPr>
        <w:t>人（退休人员根据机关事业单位养老保险制度改革工作要求已经交由社保管理）；</w:t>
      </w:r>
      <w:r>
        <w:rPr>
          <w:rFonts w:hint="default" w:ascii="仿宋_GB2312" w:hAnsi="仿宋_GB2312" w:eastAsia="仿宋_GB2312" w:cs="仿宋_GB2312"/>
          <w:sz w:val="32"/>
          <w:szCs w:val="36"/>
          <w:highlight w:val="none"/>
          <w:lang w:val="en-US" w:eastAsia="zh-Hans"/>
        </w:rPr>
        <w:t>公务用车总数</w:t>
      </w:r>
      <w:r>
        <w:rPr>
          <w:rFonts w:hint="eastAsia" w:ascii="仿宋_GB2312" w:hAnsi="仿宋_GB2312" w:eastAsia="仿宋_GB2312" w:cs="仿宋_GB2312"/>
          <w:sz w:val="32"/>
          <w:szCs w:val="36"/>
          <w:highlight w:val="none"/>
          <w:lang w:val="en-US" w:eastAsia="zh-CN"/>
        </w:rPr>
        <w:t>685</w:t>
      </w:r>
      <w:r>
        <w:rPr>
          <w:rFonts w:hint="default" w:ascii="仿宋_GB2312" w:hAnsi="仿宋_GB2312" w:eastAsia="仿宋_GB2312" w:cs="仿宋_GB2312"/>
          <w:sz w:val="32"/>
          <w:szCs w:val="36"/>
          <w:highlight w:val="none"/>
          <w:lang w:val="en-US" w:eastAsia="zh-Hans"/>
        </w:rPr>
        <w:t>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27" w:firstLineChars="200"/>
        <w:jc w:val="both"/>
        <w:textAlignment w:val="auto"/>
        <w:outlineLvl w:val="9"/>
        <w:rPr>
          <w:rFonts w:hint="default" w:ascii="Times New Roman" w:hAnsi="Times New Roman" w:eastAsia="仿宋_GB2312" w:cs="Times New Roman"/>
          <w:color w:val="000000"/>
          <w:spacing w:val="-6"/>
          <w:kern w:val="0"/>
          <w:sz w:val="32"/>
          <w:szCs w:val="32"/>
          <w:lang w:val="en-US" w:eastAsia="zh-CN" w:bidi="ar"/>
        </w:rPr>
      </w:pPr>
      <w:r>
        <w:rPr>
          <w:rFonts w:hint="eastAsia" w:ascii="Times New Roman" w:hAnsi="Times New Roman" w:eastAsia="楷体_GB2312" w:cs="Times New Roman"/>
          <w:b/>
          <w:bCs w:val="0"/>
          <w:spacing w:val="-4"/>
          <w:sz w:val="32"/>
          <w:szCs w:val="32"/>
          <w:highlight w:val="none"/>
          <w:lang w:val="en-US" w:eastAsia="zh-CN"/>
        </w:rPr>
        <w:t>二、</w:t>
      </w:r>
      <w:r>
        <w:rPr>
          <w:rFonts w:hint="eastAsia" w:ascii="Times New Roman" w:hAnsi="Times New Roman" w:eastAsia="楷体_GB2312" w:cs="Times New Roman"/>
          <w:b/>
          <w:bCs w:val="0"/>
          <w:spacing w:val="-4"/>
          <w:sz w:val="32"/>
          <w:szCs w:val="32"/>
          <w:highlight w:val="none"/>
          <w:lang w:val="en-US" w:eastAsia="zh-Hans"/>
        </w:rPr>
        <w:t>财政拨款“三公”经费说明</w:t>
      </w:r>
      <w:r>
        <w:rPr>
          <w:rFonts w:hint="eastAsia" w:ascii="Times New Roman" w:hAnsi="Times New Roman" w:eastAsia="楷体_GB2312" w:cs="Times New Roman"/>
          <w:b/>
          <w:bCs w:val="0"/>
          <w:spacing w:val="-4"/>
          <w:sz w:val="32"/>
          <w:szCs w:val="32"/>
          <w:highlight w:val="none"/>
          <w:lang w:val="en-US" w:eastAsia="zh-Hans"/>
        </w:rPr>
        <w:br w:type="textWrapping"/>
      </w:r>
      <w:r>
        <w:rPr>
          <w:rFonts w:hint="eastAsia" w:ascii="仿宋_GB2312" w:hAnsi="仿宋_GB2312" w:eastAsia="仿宋_GB2312" w:cs="仿宋_GB2312"/>
          <w:sz w:val="32"/>
          <w:szCs w:val="36"/>
          <w:lang w:val="en-US" w:eastAsia="zh-Hans"/>
        </w:rPr>
        <w:t xml:space="preserve">    </w:t>
      </w: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spacing w:val="-6"/>
          <w:kern w:val="0"/>
          <w:sz w:val="32"/>
          <w:szCs w:val="32"/>
          <w:lang w:val="en-US" w:eastAsia="zh-Hans" w:bidi="ar"/>
        </w:rPr>
        <w:t>因公出国（境）费用：反</w:t>
      </w:r>
      <w:r>
        <w:rPr>
          <w:rFonts w:hint="eastAsia" w:eastAsia="仿宋_GB2312" w:cs="Times New Roman"/>
          <w:color w:val="000000"/>
          <w:spacing w:val="-6"/>
          <w:kern w:val="0"/>
          <w:sz w:val="32"/>
          <w:szCs w:val="32"/>
          <w:lang w:val="en-US" w:eastAsia="zh-CN" w:bidi="ar"/>
        </w:rPr>
        <w:t>映行政事业</w:t>
      </w:r>
      <w:r>
        <w:rPr>
          <w:rFonts w:hint="default" w:ascii="Times New Roman" w:hAnsi="Times New Roman" w:eastAsia="仿宋_GB2312" w:cs="Times New Roman"/>
          <w:color w:val="000000"/>
          <w:spacing w:val="-6"/>
          <w:kern w:val="0"/>
          <w:sz w:val="32"/>
          <w:szCs w:val="32"/>
          <w:lang w:eastAsia="zh-Hans" w:bidi="ar"/>
        </w:rPr>
        <w:t>单位</w:t>
      </w:r>
      <w:r>
        <w:rPr>
          <w:rFonts w:hint="eastAsia" w:eastAsia="仿宋_GB2312" w:cs="Times New Roman"/>
          <w:color w:val="000000"/>
          <w:spacing w:val="-6"/>
          <w:kern w:val="0"/>
          <w:sz w:val="32"/>
          <w:szCs w:val="32"/>
          <w:lang w:val="en-US" w:eastAsia="zh-CN" w:bidi="ar"/>
        </w:rPr>
        <w:t>工作人员</w:t>
      </w:r>
      <w:r>
        <w:rPr>
          <w:rFonts w:hint="default" w:ascii="Times New Roman" w:hAnsi="Times New Roman" w:eastAsia="仿宋_GB2312" w:cs="Times New Roman"/>
          <w:color w:val="000000"/>
          <w:spacing w:val="-6"/>
          <w:kern w:val="0"/>
          <w:sz w:val="32"/>
          <w:szCs w:val="32"/>
          <w:lang w:eastAsia="zh-Hans" w:bidi="ar"/>
        </w:rPr>
        <w:t>公务出国（境）的国际旅游、国外城市间交通费、住宿费、伙食补助费</w:t>
      </w:r>
      <w:r>
        <w:rPr>
          <w:rFonts w:hint="eastAsia" w:eastAsia="仿宋_GB2312" w:cs="Times New Roman"/>
          <w:color w:val="000000"/>
          <w:spacing w:val="-6"/>
          <w:kern w:val="0"/>
          <w:sz w:val="32"/>
          <w:szCs w:val="32"/>
          <w:lang w:eastAsia="zh-CN" w:bidi="ar"/>
        </w:rPr>
        <w:t>、</w:t>
      </w:r>
      <w:r>
        <w:rPr>
          <w:rFonts w:hint="eastAsia" w:eastAsia="仿宋_GB2312" w:cs="Times New Roman"/>
          <w:color w:val="000000"/>
          <w:spacing w:val="-6"/>
          <w:kern w:val="0"/>
          <w:sz w:val="32"/>
          <w:szCs w:val="32"/>
          <w:lang w:val="en-US" w:eastAsia="zh-CN" w:bidi="ar"/>
        </w:rPr>
        <w:t>杂费、培训费</w:t>
      </w:r>
      <w:r>
        <w:rPr>
          <w:rFonts w:hint="default" w:ascii="Times New Roman" w:hAnsi="Times New Roman" w:eastAsia="仿宋_GB2312" w:cs="Times New Roman"/>
          <w:color w:val="000000"/>
          <w:spacing w:val="-6"/>
          <w:kern w:val="0"/>
          <w:sz w:val="32"/>
          <w:szCs w:val="32"/>
          <w:lang w:val="en-US" w:eastAsia="zh-Hans" w:bidi="ar"/>
        </w:rPr>
        <w:t>等支出。</w:t>
      </w:r>
      <w:r>
        <w:rPr>
          <w:rFonts w:hint="eastAsia" w:eastAsia="仿宋_GB2312" w:cs="Times New Roman"/>
          <w:color w:val="000000"/>
          <w:spacing w:val="-6"/>
          <w:kern w:val="0"/>
          <w:sz w:val="32"/>
          <w:szCs w:val="32"/>
          <w:lang w:val="en-US" w:eastAsia="zh-CN" w:bidi="ar"/>
        </w:rPr>
        <w:t>包括学术会议、科技研讨会、国际重大体育赛事申办及参赛费用、文化交流（如文化访问演出等）和政府间、单位间交往等。</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Hans" w:bidi="ar"/>
        </w:rPr>
        <w:t>公务接待费：</w:t>
      </w:r>
      <w:r>
        <w:rPr>
          <w:rFonts w:hint="default" w:ascii="Times New Roman" w:hAnsi="Times New Roman" w:eastAsia="仿宋_GB2312" w:cs="Times New Roman"/>
          <w:color w:val="000000"/>
          <w:kern w:val="0"/>
          <w:sz w:val="32"/>
          <w:szCs w:val="32"/>
          <w:lang w:eastAsia="zh-Hans" w:bidi="ar"/>
        </w:rPr>
        <w:t>反</w:t>
      </w:r>
      <w:r>
        <w:rPr>
          <w:rFonts w:hint="eastAsia" w:eastAsia="仿宋_GB2312" w:cs="Times New Roman"/>
          <w:color w:val="000000"/>
          <w:kern w:val="0"/>
          <w:sz w:val="32"/>
          <w:szCs w:val="32"/>
          <w:lang w:val="en-US" w:eastAsia="zh-CN" w:bidi="ar"/>
        </w:rPr>
        <w:t>映行政事业</w:t>
      </w:r>
      <w:r>
        <w:rPr>
          <w:rFonts w:hint="default" w:ascii="Times New Roman" w:hAnsi="Times New Roman" w:eastAsia="仿宋_GB2312" w:cs="Times New Roman"/>
          <w:color w:val="000000"/>
          <w:kern w:val="0"/>
          <w:sz w:val="32"/>
          <w:szCs w:val="32"/>
          <w:lang w:eastAsia="zh-Hans" w:bidi="ar"/>
        </w:rPr>
        <w:t>单位按规定开支的各类公务接待</w:t>
      </w:r>
      <w:r>
        <w:rPr>
          <w:rFonts w:hint="eastAsia" w:eastAsia="仿宋_GB2312" w:cs="Times New Roman"/>
          <w:color w:val="000000"/>
          <w:kern w:val="0"/>
          <w:sz w:val="32"/>
          <w:szCs w:val="32"/>
          <w:lang w:eastAsia="zh-CN" w:bidi="ar"/>
        </w:rPr>
        <w:t>（</w:t>
      </w:r>
      <w:r>
        <w:rPr>
          <w:rFonts w:hint="eastAsia" w:eastAsia="仿宋_GB2312" w:cs="Times New Roman"/>
          <w:color w:val="000000"/>
          <w:kern w:val="0"/>
          <w:sz w:val="32"/>
          <w:szCs w:val="32"/>
          <w:lang w:val="en-US" w:eastAsia="zh-CN" w:bidi="ar"/>
        </w:rPr>
        <w:t>外宾接待</w:t>
      </w:r>
      <w:r>
        <w:rPr>
          <w:rFonts w:hint="eastAsia"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eastAsia="zh-Hans" w:bidi="ar"/>
        </w:rPr>
        <w:t>费用</w:t>
      </w:r>
      <w:r>
        <w:rPr>
          <w:rFonts w:hint="default" w:ascii="Times New Roman" w:hAnsi="Times New Roman" w:eastAsia="仿宋_GB2312" w:cs="Times New Roman"/>
          <w:color w:val="000000"/>
          <w:kern w:val="0"/>
          <w:sz w:val="32"/>
          <w:szCs w:val="32"/>
          <w:lang w:val="en-US" w:eastAsia="zh-Hans" w:bidi="ar"/>
        </w:rPr>
        <w:t>。</w:t>
      </w:r>
      <w:r>
        <w:rPr>
          <w:rFonts w:hint="eastAsia" w:eastAsia="仿宋_GB2312" w:cs="Times New Roman"/>
          <w:color w:val="000000"/>
          <w:kern w:val="0"/>
          <w:sz w:val="32"/>
          <w:szCs w:val="32"/>
          <w:lang w:val="en-US" w:eastAsia="zh-CN" w:bidi="ar"/>
        </w:rPr>
        <w:t>包括国际访问、大型活动及外省市交流接待等。</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Hans" w:bidi="ar"/>
        </w:rPr>
        <w:t>公务用车购置：</w:t>
      </w:r>
      <w:r>
        <w:rPr>
          <w:rFonts w:hint="eastAsia" w:ascii="Times New Roman" w:hAnsi="Times New Roman" w:eastAsia="仿宋_GB2312"/>
          <w:color w:val="000000"/>
          <w:kern w:val="0"/>
          <w:sz w:val="32"/>
          <w:szCs w:val="32"/>
          <w:lang w:val="en-US" w:eastAsia="zh-Hans" w:bidi="ar"/>
        </w:rPr>
        <w:t>反</w:t>
      </w:r>
      <w:r>
        <w:rPr>
          <w:rFonts w:hint="eastAsia" w:ascii="Times New Roman" w:hAnsi="Times New Roman" w:eastAsia="仿宋_GB2312"/>
          <w:color w:val="000000"/>
          <w:kern w:val="0"/>
          <w:sz w:val="32"/>
          <w:szCs w:val="32"/>
          <w:lang w:val="en-US" w:eastAsia="zh-CN" w:bidi="ar"/>
        </w:rPr>
        <w:t>映行政事业单位公务车车辆购置支出（含车辆购置税）。包括执法执勤用车、特种专业技术用车和一般公务用车车辆报废更新等</w:t>
      </w:r>
      <w:r>
        <w:rPr>
          <w:rFonts w:hint="default" w:ascii="Times New Roman" w:hAnsi="Times New Roman" w:eastAsia="仿宋_GB2312" w:cs="Times New Roman"/>
          <w:color w:val="000000"/>
          <w:kern w:val="0"/>
          <w:sz w:val="32"/>
          <w:szCs w:val="32"/>
          <w:lang w:val="en-US" w:eastAsia="zh-Hans" w:bidi="ar"/>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Hans" w:bidi="ar"/>
        </w:rPr>
        <w:t>公务用车运行维护费：</w:t>
      </w:r>
      <w:r>
        <w:rPr>
          <w:rFonts w:hint="eastAsia" w:ascii="Times New Roman" w:hAnsi="Times New Roman" w:eastAsia="仿宋_GB2312"/>
          <w:color w:val="000000"/>
          <w:kern w:val="0"/>
          <w:sz w:val="32"/>
          <w:szCs w:val="32"/>
          <w:lang w:val="en-US" w:eastAsia="zh-Hans" w:bidi="ar"/>
        </w:rPr>
        <w:t>反映</w:t>
      </w:r>
      <w:r>
        <w:rPr>
          <w:rFonts w:hint="eastAsia" w:ascii="Times New Roman" w:hAnsi="Times New Roman" w:eastAsia="仿宋_GB2312"/>
          <w:color w:val="000000"/>
          <w:kern w:val="0"/>
          <w:sz w:val="32"/>
          <w:szCs w:val="32"/>
          <w:lang w:val="en-US" w:eastAsia="zh-CN" w:bidi="ar"/>
        </w:rPr>
        <w:t>行政事业单位公务用车燃料费、维修费、过桥过路费、保险费、安全奖励费等支出</w:t>
      </w:r>
      <w:r>
        <w:rPr>
          <w:rFonts w:hint="default" w:ascii="Times New Roman" w:hAnsi="Times New Roman" w:eastAsia="仿宋_GB2312" w:cs="Times New Roman"/>
          <w:color w:val="000000"/>
          <w:kern w:val="0"/>
          <w:sz w:val="32"/>
          <w:szCs w:val="32"/>
          <w:lang w:val="en-US" w:eastAsia="zh-Hans" w:bidi="ar"/>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27" w:firstLineChars="200"/>
        <w:jc w:val="both"/>
        <w:textAlignment w:val="auto"/>
        <w:outlineLvl w:val="9"/>
        <w:rPr>
          <w:rFonts w:hint="eastAsia" w:ascii="Times New Roman" w:hAnsi="Times New Roman" w:eastAsia="楷体_GB2312" w:cs="Times New Roman"/>
          <w:b/>
          <w:bCs w:val="0"/>
          <w:spacing w:val="-4"/>
          <w:sz w:val="32"/>
          <w:szCs w:val="32"/>
          <w:highlight w:val="none"/>
          <w:lang w:val="en-US" w:eastAsia="zh-CN"/>
        </w:rPr>
      </w:pPr>
      <w:r>
        <w:rPr>
          <w:rFonts w:hint="eastAsia" w:ascii="Times New Roman" w:hAnsi="Times New Roman" w:eastAsia="楷体_GB2312" w:cs="Times New Roman"/>
          <w:b/>
          <w:bCs w:val="0"/>
          <w:spacing w:val="-4"/>
          <w:sz w:val="32"/>
          <w:szCs w:val="32"/>
          <w:highlight w:val="none"/>
          <w:lang w:val="en-US" w:eastAsia="zh-CN"/>
        </w:rPr>
        <w:t>三、财政拨款“三公”经费预算总额情况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outlineLvl w:val="9"/>
        <w:rPr>
          <w:rFonts w:hint="default" w:ascii="仿宋_GB2312" w:hAnsi="仿宋_GB2312" w:eastAsia="仿宋_GB2312" w:cs="仿宋_GB2312"/>
          <w:b/>
          <w:bCs/>
          <w:color w:val="000000"/>
          <w:kern w:val="0"/>
          <w:sz w:val="32"/>
          <w:szCs w:val="32"/>
          <w:lang w:val="en-US" w:eastAsia="zh-Hans" w:bidi="ar"/>
        </w:rPr>
      </w:pPr>
      <w:r>
        <w:rPr>
          <w:rFonts w:hint="default" w:ascii="仿宋_GB2312" w:hAnsi="仿宋_GB2312" w:eastAsia="仿宋_GB2312" w:cs="仿宋_GB2312"/>
          <w:b/>
          <w:bCs/>
          <w:color w:val="000000"/>
          <w:kern w:val="0"/>
          <w:sz w:val="32"/>
          <w:szCs w:val="32"/>
          <w:lang w:val="en-US" w:eastAsia="zh-Hans" w:bidi="ar"/>
        </w:rPr>
        <w:t>1</w:t>
      </w:r>
      <w:r>
        <w:rPr>
          <w:rFonts w:hint="default"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b/>
          <w:bCs/>
          <w:color w:val="000000"/>
          <w:kern w:val="0"/>
          <w:sz w:val="32"/>
          <w:szCs w:val="32"/>
          <w:lang w:val="en-US" w:eastAsia="zh-Hans" w:bidi="ar"/>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eastAsia="zh-Hans"/>
        </w:rPr>
      </w:pPr>
      <w:r>
        <w:rPr>
          <w:rFonts w:hint="default" w:ascii="仿宋_GB2312" w:hAnsi="仿宋_GB2312" w:eastAsia="仿宋_GB2312" w:cs="仿宋_GB2312"/>
          <w:sz w:val="32"/>
          <w:szCs w:val="36"/>
          <w:lang w:eastAsia="zh-Hans"/>
        </w:rPr>
        <w:t>20</w:t>
      </w:r>
      <w:r>
        <w:rPr>
          <w:rFonts w:hint="eastAsia" w:ascii="仿宋_GB2312" w:hAnsi="仿宋_GB2312" w:eastAsia="仿宋_GB2312" w:cs="仿宋_GB2312"/>
          <w:sz w:val="32"/>
          <w:szCs w:val="36"/>
          <w:lang w:val="en-US" w:eastAsia="zh-CN"/>
        </w:rPr>
        <w:t>25</w:t>
      </w:r>
      <w:r>
        <w:rPr>
          <w:rFonts w:hint="default" w:ascii="仿宋_GB2312" w:hAnsi="仿宋_GB2312" w:eastAsia="仿宋_GB2312" w:cs="仿宋_GB2312"/>
          <w:sz w:val="32"/>
          <w:szCs w:val="36"/>
          <w:lang w:val="en-US" w:eastAsia="zh-Hans"/>
        </w:rPr>
        <w:t>年</w:t>
      </w:r>
      <w:r>
        <w:rPr>
          <w:rFonts w:hint="eastAsia" w:ascii="仿宋_GB2312" w:hAnsi="仿宋_GB2312" w:eastAsia="仿宋_GB2312" w:cs="仿宋_GB2312"/>
          <w:sz w:val="32"/>
          <w:szCs w:val="36"/>
          <w:lang w:val="en-US" w:eastAsia="zh-CN"/>
        </w:rPr>
        <w:t>木垒县</w:t>
      </w:r>
      <w:r>
        <w:rPr>
          <w:rFonts w:hint="default" w:ascii="仿宋_GB2312" w:hAnsi="仿宋_GB2312" w:eastAsia="仿宋_GB2312" w:cs="仿宋_GB2312"/>
          <w:sz w:val="32"/>
          <w:szCs w:val="36"/>
          <w:lang w:eastAsia="zh-Hans"/>
        </w:rPr>
        <w:t>“</w:t>
      </w:r>
      <w:r>
        <w:rPr>
          <w:rFonts w:hint="default" w:ascii="仿宋_GB2312" w:hAnsi="仿宋_GB2312" w:eastAsia="仿宋_GB2312" w:cs="仿宋_GB2312"/>
          <w:sz w:val="32"/>
          <w:szCs w:val="36"/>
          <w:lang w:val="en-US" w:eastAsia="zh-Hans"/>
        </w:rPr>
        <w:t>三公</w:t>
      </w:r>
      <w:r>
        <w:rPr>
          <w:rFonts w:hint="default" w:ascii="仿宋_GB2312" w:hAnsi="仿宋_GB2312" w:eastAsia="仿宋_GB2312" w:cs="仿宋_GB2312"/>
          <w:sz w:val="32"/>
          <w:szCs w:val="36"/>
          <w:lang w:eastAsia="zh-Hans"/>
        </w:rPr>
        <w:t>”</w:t>
      </w:r>
      <w:r>
        <w:rPr>
          <w:rFonts w:hint="default" w:ascii="仿宋_GB2312" w:hAnsi="仿宋_GB2312" w:eastAsia="仿宋_GB2312" w:cs="仿宋_GB2312"/>
          <w:sz w:val="32"/>
          <w:szCs w:val="36"/>
          <w:lang w:val="en-US" w:eastAsia="zh-Hans"/>
        </w:rPr>
        <w:t>经费预算支出</w:t>
      </w:r>
      <w:r>
        <w:rPr>
          <w:rFonts w:hint="eastAsia" w:ascii="仿宋_GB2312" w:hAnsi="仿宋_GB2312" w:eastAsia="仿宋_GB2312" w:cs="仿宋_GB2312"/>
          <w:sz w:val="32"/>
          <w:szCs w:val="36"/>
          <w:lang w:val="en-US" w:eastAsia="zh-CN"/>
        </w:rPr>
        <w:t>592</w:t>
      </w:r>
      <w:r>
        <w:rPr>
          <w:rFonts w:hint="default" w:ascii="仿宋_GB2312" w:hAnsi="仿宋_GB2312" w:eastAsia="仿宋_GB2312" w:cs="仿宋_GB2312"/>
          <w:sz w:val="32"/>
          <w:szCs w:val="36"/>
          <w:lang w:val="en-US" w:eastAsia="zh-Hans"/>
        </w:rPr>
        <w:t>万元，较上年</w:t>
      </w:r>
      <w:r>
        <w:rPr>
          <w:rFonts w:hint="eastAsia" w:ascii="仿宋_GB2312" w:hAnsi="仿宋_GB2312" w:eastAsia="仿宋_GB2312" w:cs="仿宋_GB2312"/>
          <w:sz w:val="32"/>
          <w:szCs w:val="36"/>
          <w:lang w:val="en-US" w:eastAsia="zh-CN"/>
        </w:rPr>
        <w:t>减少288</w:t>
      </w:r>
      <w:r>
        <w:rPr>
          <w:rFonts w:hint="default" w:ascii="仿宋_GB2312" w:hAnsi="仿宋_GB2312" w:eastAsia="仿宋_GB2312" w:cs="仿宋_GB2312"/>
          <w:sz w:val="32"/>
          <w:szCs w:val="36"/>
          <w:lang w:val="en-US" w:eastAsia="zh-Hans"/>
        </w:rPr>
        <w:t>万元，</w:t>
      </w:r>
      <w:r>
        <w:rPr>
          <w:rFonts w:hint="eastAsia" w:ascii="仿宋_GB2312" w:hAnsi="仿宋_GB2312" w:eastAsia="仿宋_GB2312" w:cs="仿宋_GB2312"/>
          <w:sz w:val="32"/>
          <w:szCs w:val="36"/>
          <w:lang w:val="en-US" w:eastAsia="zh-CN"/>
        </w:rPr>
        <w:t>下降33</w:t>
      </w:r>
      <w:r>
        <w:rPr>
          <w:rFonts w:hint="default" w:ascii="仿宋_GB2312" w:hAnsi="仿宋_GB2312" w:eastAsia="仿宋_GB2312" w:cs="仿宋_GB2312"/>
          <w:sz w:val="32"/>
          <w:szCs w:val="36"/>
          <w:lang w:eastAsia="zh-Hans"/>
        </w:rPr>
        <w:t>%，</w:t>
      </w:r>
      <w:r>
        <w:rPr>
          <w:rFonts w:hint="default" w:ascii="仿宋_GB2312" w:hAnsi="仿宋_GB2312" w:eastAsia="仿宋_GB2312" w:cs="仿宋_GB2312"/>
          <w:sz w:val="32"/>
          <w:szCs w:val="36"/>
          <w:lang w:val="en-US" w:eastAsia="zh-Hans"/>
        </w:rPr>
        <w:t>其中</w:t>
      </w:r>
      <w:r>
        <w:rPr>
          <w:rFonts w:hint="eastAsia" w:ascii="仿宋_GB2312" w:hAnsi="仿宋_GB2312" w:eastAsia="仿宋_GB2312" w:cs="仿宋_GB2312"/>
          <w:sz w:val="32"/>
          <w:szCs w:val="36"/>
          <w:lang w:val="en-US" w:eastAsia="zh-CN"/>
        </w:rPr>
        <w:t>：</w:t>
      </w:r>
      <w:r>
        <w:rPr>
          <w:rFonts w:hint="default" w:ascii="仿宋_GB2312" w:hAnsi="仿宋_GB2312" w:eastAsia="仿宋_GB2312" w:cs="仿宋_GB2312"/>
          <w:sz w:val="32"/>
          <w:szCs w:val="36"/>
          <w:lang w:val="en-US" w:eastAsia="zh-Hans"/>
        </w:rPr>
        <w:t>公务接待费</w:t>
      </w:r>
      <w:r>
        <w:rPr>
          <w:rFonts w:hint="eastAsia" w:ascii="仿宋_GB2312" w:hAnsi="仿宋_GB2312" w:eastAsia="仿宋_GB2312" w:cs="仿宋_GB2312"/>
          <w:sz w:val="32"/>
          <w:szCs w:val="36"/>
          <w:lang w:val="en-US" w:eastAsia="zh-CN"/>
        </w:rPr>
        <w:t>31</w:t>
      </w:r>
      <w:r>
        <w:rPr>
          <w:rFonts w:hint="default" w:ascii="仿宋_GB2312" w:hAnsi="仿宋_GB2312" w:eastAsia="仿宋_GB2312" w:cs="仿宋_GB2312"/>
          <w:sz w:val="32"/>
          <w:szCs w:val="36"/>
          <w:lang w:val="en-US" w:eastAsia="zh-Hans"/>
        </w:rPr>
        <w:t>万元，因公出国（境）费用</w:t>
      </w:r>
      <w:r>
        <w:rPr>
          <w:rFonts w:hint="eastAsia" w:ascii="仿宋_GB2312" w:hAnsi="仿宋_GB2312" w:eastAsia="仿宋_GB2312" w:cs="仿宋_GB2312"/>
          <w:sz w:val="32"/>
          <w:szCs w:val="36"/>
          <w:lang w:val="en-US" w:eastAsia="zh-CN"/>
        </w:rPr>
        <w:t>0</w:t>
      </w:r>
      <w:r>
        <w:rPr>
          <w:rFonts w:hint="default" w:ascii="仿宋_GB2312" w:hAnsi="仿宋_GB2312" w:eastAsia="仿宋_GB2312" w:cs="仿宋_GB2312"/>
          <w:sz w:val="32"/>
          <w:szCs w:val="36"/>
          <w:lang w:val="en-US" w:eastAsia="zh-Hans"/>
        </w:rPr>
        <w:t>万元，公车费用</w:t>
      </w:r>
      <w:r>
        <w:rPr>
          <w:rFonts w:hint="eastAsia" w:ascii="仿宋_GB2312" w:hAnsi="仿宋_GB2312" w:eastAsia="仿宋_GB2312" w:cs="仿宋_GB2312"/>
          <w:sz w:val="32"/>
          <w:szCs w:val="36"/>
          <w:lang w:val="en-US" w:eastAsia="zh-CN"/>
        </w:rPr>
        <w:t>561</w:t>
      </w:r>
      <w:r>
        <w:rPr>
          <w:rFonts w:hint="default" w:ascii="仿宋_GB2312" w:hAnsi="仿宋_GB2312" w:eastAsia="仿宋_GB2312" w:cs="仿宋_GB2312"/>
          <w:sz w:val="32"/>
          <w:szCs w:val="36"/>
          <w:lang w:val="en-US" w:eastAsia="zh-Hans"/>
        </w:rPr>
        <w:t>万元（包括车辆购置费</w:t>
      </w:r>
      <w:r>
        <w:rPr>
          <w:rFonts w:hint="eastAsia" w:ascii="仿宋_GB2312" w:hAnsi="仿宋_GB2312" w:eastAsia="仿宋_GB2312" w:cs="仿宋_GB2312"/>
          <w:sz w:val="32"/>
          <w:szCs w:val="36"/>
          <w:lang w:val="en-US" w:eastAsia="zh-CN"/>
        </w:rPr>
        <w:t>15</w:t>
      </w:r>
      <w:r>
        <w:rPr>
          <w:rFonts w:hint="default" w:ascii="仿宋_GB2312" w:hAnsi="仿宋_GB2312" w:eastAsia="仿宋_GB2312" w:cs="仿宋_GB2312"/>
          <w:sz w:val="32"/>
          <w:szCs w:val="36"/>
          <w:lang w:val="en-US" w:eastAsia="zh-Hans"/>
        </w:rPr>
        <w:t>万元，车辆运行及维护费</w:t>
      </w:r>
      <w:r>
        <w:rPr>
          <w:rFonts w:hint="eastAsia" w:ascii="仿宋_GB2312" w:hAnsi="仿宋_GB2312" w:eastAsia="仿宋_GB2312" w:cs="仿宋_GB2312"/>
          <w:sz w:val="32"/>
          <w:szCs w:val="36"/>
          <w:lang w:val="en-US" w:eastAsia="zh-CN"/>
        </w:rPr>
        <w:t>546</w:t>
      </w:r>
      <w:r>
        <w:rPr>
          <w:rFonts w:hint="default" w:ascii="仿宋_GB2312" w:hAnsi="仿宋_GB2312" w:eastAsia="仿宋_GB2312" w:cs="仿宋_GB2312"/>
          <w:sz w:val="32"/>
          <w:szCs w:val="36"/>
          <w:lang w:val="en-US" w:eastAsia="zh-Hans"/>
        </w:rPr>
        <w:t>万元）。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Hans" w:bidi="ar"/>
        </w:rPr>
      </w:pPr>
      <w:r>
        <w:rPr>
          <w:rFonts w:hint="eastAsia"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Hans" w:bidi="ar"/>
        </w:rPr>
        <w:t>增减变化原因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6"/>
          <w:lang w:val="en-US" w:eastAsia="zh-CN"/>
        </w:rPr>
        <w:t>2025</w:t>
      </w:r>
      <w:r>
        <w:rPr>
          <w:rFonts w:hint="default" w:ascii="仿宋_GB2312" w:hAnsi="仿宋_GB2312" w:eastAsia="仿宋_GB2312" w:cs="仿宋_GB2312"/>
          <w:sz w:val="32"/>
          <w:szCs w:val="36"/>
          <w:lang w:val="en-US" w:eastAsia="zh-Hans"/>
        </w:rPr>
        <w:t>年“三公”</w:t>
      </w:r>
      <w:r>
        <w:rPr>
          <w:rFonts w:hint="default" w:ascii="Times New Roman" w:hAnsi="Times New Roman" w:eastAsia="仿宋_GB2312" w:cs="Times New Roman"/>
          <w:b w:val="0"/>
          <w:bCs w:val="0"/>
          <w:color w:val="000000"/>
          <w:kern w:val="0"/>
          <w:sz w:val="32"/>
          <w:szCs w:val="32"/>
          <w:highlight w:val="none"/>
          <w:lang w:val="en-US" w:eastAsia="zh-Hans" w:bidi="ar"/>
        </w:rPr>
        <w:t>经费下降的主要原因是：</w:t>
      </w:r>
      <w:r>
        <w:rPr>
          <w:rFonts w:hint="eastAsia" w:ascii="仿宋_GB2312" w:hAnsi="仿宋_GB2312" w:eastAsia="仿宋_GB2312" w:cs="仿宋_GB2312"/>
          <w:sz w:val="32"/>
          <w:szCs w:val="36"/>
        </w:rPr>
        <w:t>因公出国（境）费0万元，</w:t>
      </w:r>
      <w:r>
        <w:rPr>
          <w:rFonts w:hint="eastAsia" w:ascii="仿宋_GB2312" w:hAnsi="仿宋_GB2312" w:eastAsia="仿宋_GB2312" w:cs="仿宋_GB2312"/>
          <w:sz w:val="32"/>
          <w:szCs w:val="36"/>
          <w:lang w:val="en-US" w:eastAsia="zh-CN"/>
        </w:rPr>
        <w:t>与</w:t>
      </w:r>
      <w:r>
        <w:rPr>
          <w:rFonts w:hint="eastAsia" w:ascii="仿宋_GB2312" w:hAnsi="仿宋_GB2312" w:eastAsia="仿宋_GB2312" w:cs="仿宋_GB2312"/>
          <w:sz w:val="32"/>
          <w:szCs w:val="36"/>
        </w:rPr>
        <w:t>上年持平。公务接待费安排</w:t>
      </w:r>
      <w:r>
        <w:rPr>
          <w:rFonts w:hint="eastAsia" w:ascii="仿宋_GB2312" w:hAnsi="仿宋_GB2312" w:eastAsia="仿宋_GB2312" w:cs="仿宋_GB2312"/>
          <w:sz w:val="32"/>
          <w:szCs w:val="36"/>
          <w:lang w:val="en-US" w:eastAsia="zh-CN"/>
        </w:rPr>
        <w:t>31</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eastAsia="zh-CN"/>
        </w:rPr>
        <w:t>减少</w:t>
      </w:r>
      <w:r>
        <w:rPr>
          <w:rFonts w:hint="eastAsia" w:ascii="仿宋_GB2312" w:hAnsi="仿宋_GB2312" w:eastAsia="仿宋_GB2312" w:cs="仿宋_GB2312"/>
          <w:sz w:val="32"/>
          <w:szCs w:val="36"/>
          <w:lang w:val="en-US" w:eastAsia="zh-CN"/>
        </w:rPr>
        <w:t>202</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eastAsia="zh-CN"/>
        </w:rPr>
        <w:t>下降</w:t>
      </w:r>
      <w:r>
        <w:rPr>
          <w:rFonts w:hint="eastAsia" w:ascii="仿宋_GB2312" w:hAnsi="仿宋_GB2312" w:eastAsia="仿宋_GB2312" w:cs="仿宋_GB2312"/>
          <w:sz w:val="32"/>
          <w:szCs w:val="36"/>
          <w:lang w:val="en-US" w:eastAsia="zh-CN"/>
        </w:rPr>
        <w:t>87</w:t>
      </w:r>
      <w:r>
        <w:rPr>
          <w:rFonts w:hint="eastAsia" w:ascii="仿宋_GB2312" w:hAnsi="仿宋_GB2312" w:eastAsia="仿宋_GB2312" w:cs="仿宋_GB2312"/>
          <w:sz w:val="32"/>
          <w:szCs w:val="36"/>
        </w:rPr>
        <w:t>%；公务用车购置及运行维护费</w:t>
      </w:r>
      <w:r>
        <w:rPr>
          <w:rFonts w:hint="eastAsia" w:ascii="仿宋_GB2312" w:hAnsi="仿宋_GB2312" w:eastAsia="仿宋_GB2312" w:cs="仿宋_GB2312"/>
          <w:sz w:val="32"/>
          <w:szCs w:val="36"/>
          <w:lang w:val="en-US" w:eastAsia="zh-CN"/>
        </w:rPr>
        <w:t>561</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val="en-US" w:eastAsia="zh-CN"/>
        </w:rPr>
        <w:t>减少86</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val="en-US" w:eastAsia="zh-CN"/>
        </w:rPr>
        <w:t>下降13</w:t>
      </w:r>
      <w:r>
        <w:rPr>
          <w:rFonts w:hint="eastAsia" w:ascii="仿宋_GB2312" w:hAnsi="仿宋_GB2312" w:eastAsia="仿宋_GB2312" w:cs="仿宋_GB2312"/>
          <w:sz w:val="32"/>
          <w:szCs w:val="36"/>
        </w:rPr>
        <w:t>%。其中：公务用车运行维护费</w:t>
      </w:r>
      <w:r>
        <w:rPr>
          <w:rFonts w:hint="eastAsia" w:ascii="仿宋_GB2312" w:hAnsi="仿宋_GB2312" w:eastAsia="仿宋_GB2312" w:cs="仿宋_GB2312"/>
          <w:sz w:val="32"/>
          <w:szCs w:val="36"/>
          <w:lang w:val="en-US" w:eastAsia="zh-CN"/>
        </w:rPr>
        <w:t>546</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val="en-US" w:eastAsia="zh-CN"/>
        </w:rPr>
        <w:t>减少83</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val="en-US" w:eastAsia="zh-CN"/>
        </w:rPr>
        <w:t>下降13</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公务用车购置费</w:t>
      </w:r>
      <w:r>
        <w:rPr>
          <w:rFonts w:hint="eastAsia" w:ascii="仿宋_GB2312" w:hAnsi="仿宋_GB2312" w:eastAsia="仿宋_GB2312" w:cs="仿宋_GB2312"/>
          <w:sz w:val="32"/>
          <w:szCs w:val="36"/>
          <w:lang w:val="en-US" w:eastAsia="zh-CN"/>
        </w:rPr>
        <w:t>15</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val="en-US" w:eastAsia="zh-CN"/>
        </w:rPr>
        <w:t>减少3</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下降16.66%。下降的主要原因是</w:t>
      </w:r>
      <w:r>
        <w:rPr>
          <w:rFonts w:hint="eastAsia" w:ascii="仿宋_GB2312" w:hAnsi="仿宋_GB2312" w:eastAsia="仿宋_GB2312" w:cs="仿宋_GB2312"/>
          <w:sz w:val="32"/>
          <w:szCs w:val="36"/>
        </w:rPr>
        <w:t>贯彻落实中央、自治区</w:t>
      </w:r>
      <w:r>
        <w:rPr>
          <w:rFonts w:hint="eastAsia" w:ascii="仿宋_GB2312" w:hAnsi="仿宋_GB2312" w:eastAsia="仿宋_GB2312" w:cs="仿宋_GB2312"/>
          <w:sz w:val="32"/>
          <w:szCs w:val="36"/>
          <w:lang w:eastAsia="zh-CN"/>
        </w:rPr>
        <w:t>、州</w:t>
      </w:r>
      <w:r>
        <w:rPr>
          <w:rFonts w:hint="eastAsia" w:ascii="仿宋_GB2312" w:hAnsi="仿宋_GB2312" w:eastAsia="仿宋_GB2312" w:cs="仿宋_GB2312"/>
          <w:sz w:val="32"/>
          <w:szCs w:val="36"/>
        </w:rPr>
        <w:t>以及县党委厉行节约的各项规定，</w:t>
      </w:r>
      <w:r>
        <w:rPr>
          <w:rFonts w:hint="eastAsia" w:ascii="仿宋_GB2312" w:hAnsi="仿宋_GB2312" w:eastAsia="仿宋_GB2312" w:cs="仿宋_GB2312"/>
          <w:sz w:val="32"/>
          <w:szCs w:val="36"/>
          <w:lang w:eastAsia="zh-CN"/>
        </w:rPr>
        <w:t>过紧日子思想。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42731"/>
    <w:rsid w:val="297E580B"/>
    <w:rsid w:val="5AF4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方正仿宋_GBK" w:hAnsi="方正仿宋_GBK" w:eastAsia="方正仿宋_GBK" w:cs="方正仿宋_GBK"/>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2025-05-12T10:41:00Z</dcterms:created>
  <dc:creator>bangongshi</dc:creator>
  <cp:lastModifiedBy>Administrator</cp:lastModifiedBy>
  <dcterms:modified xsi:type="dcterms:W3CDTF">2025-05-12T10:58:57Z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