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 w:hAnsiTheme="minorEastAsia"/>
          <w:b/>
          <w:sz w:val="44"/>
          <w:szCs w:val="44"/>
        </w:rPr>
      </w:pPr>
      <w:r>
        <w:rPr>
          <w:rFonts w:hint="eastAsia" w:ascii="方正小标宋简体" w:eastAsia="方正小标宋简体" w:hAnsiTheme="minorEastAsia"/>
          <w:b/>
          <w:sz w:val="44"/>
          <w:szCs w:val="44"/>
        </w:rPr>
        <w:t>木垒县住房和城乡建设局职能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 w:hAnsiTheme="min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木垒县住房和城乡建设局职能</w:t>
      </w:r>
      <w:r>
        <w:rPr>
          <w:rFonts w:hint="eastAsia" w:ascii="仿宋" w:hAnsi="仿宋" w:eastAsia="仿宋"/>
          <w:sz w:val="32"/>
          <w:szCs w:val="32"/>
        </w:rPr>
        <w:t>承担保障城镇低收入家庭住房的责任。承担推进住房制度改革的责任。</w:t>
      </w:r>
      <w:r>
        <w:rPr>
          <w:rFonts w:hint="eastAsia" w:ascii="仿宋" w:hAnsi="仿宋" w:eastAsia="仿宋" w:cs="宋体"/>
          <w:kern w:val="0"/>
          <w:sz w:val="32"/>
          <w:szCs w:val="32"/>
        </w:rPr>
        <w:t>承担规范住房和城步建设管理秩序的责任。拟订自治县住房和城乡建设行业发展战略和中长期规划，并组织实施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>制定自治县住房和城乡建设规范性文件。组织实施住房和城乡建设的国家标准、地方标准、全国统一定额和行业标准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>承担规范房地产市场秩序、监督管理房地产市场的责任。监督管理自治县建筑市场，规范各方主体行为。承担住建行业安全生产监督管理责任。承担推进建筑节能、城镇减排的责任。拟订城市建设的政策并组织实施。承担规范和指导自治县村镇建设的工作。综合管理城乡建设抗震减灾工作。负责对自治县建设行业中介机构及从业人员的管理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>承办自治县人民政府交办的其他事项。</w:t>
      </w:r>
      <w:r>
        <w:rPr>
          <w:rFonts w:hint="eastAsia"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木垒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eastAsia="zh-CN"/>
        </w:rPr>
        <w:t>县住房和城乡建设局主要法律依据：《建设工程安全生产管理条例》《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中华人民共和国安全生产法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》《建设工程质量管理条例》《中华人民共和国招标投标法》《住宅室内装饰装修管理办法》《木垒哈萨克自治县市容市貌和环境卫生管理办法》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AF20851"/>
    <w:rsid w:val="160A435E"/>
    <w:rsid w:val="23A25F58"/>
    <w:rsid w:val="4B936B1B"/>
    <w:rsid w:val="4ED4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user</cp:lastModifiedBy>
  <cp:lastPrinted>2021-03-11T11:22:00Z</cp:lastPrinted>
  <dcterms:modified xsi:type="dcterms:W3CDTF">2021-03-11T11:42:09Z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