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木垒县东城镇人居环境整治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val="0"/>
          <w:bCs w:val="0"/>
          <w:sz w:val="44"/>
          <w:szCs w:val="44"/>
          <w:lang w:val="en-US" w:eastAsia="zh-CN"/>
        </w:rPr>
        <w:t>项目情况公告公示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sz w:val="32"/>
          <w:szCs w:val="32"/>
          <w:lang w:val="en-US" w:eastAsia="zh-CN"/>
        </w:rPr>
        <w:t>经县扶贫开发领导小组研究确定，</w:t>
      </w:r>
      <w:r>
        <w:rPr>
          <w:rFonts w:hint="eastAsia" w:ascii="仿宋_GB2312" w:hAnsi="仿宋_GB2312" w:eastAsia="仿宋_GB2312" w:cs="仿宋_GB2312"/>
          <w:b w:val="0"/>
          <w:bCs w:val="0"/>
          <w:sz w:val="32"/>
          <w:szCs w:val="32"/>
          <w:lang w:val="en-US" w:eastAsia="zh-CN"/>
        </w:rPr>
        <w:t>2021年木垒县支持巩固脱贫攻坚成果同乡村振兴有效衔接地方政府债券资金，新建东城镇人居环境整治项目</w:t>
      </w:r>
      <w:r>
        <w:rPr>
          <w:rFonts w:hint="eastAsia" w:ascii="仿宋_GB2312" w:hAnsi="仿宋_GB2312" w:eastAsia="仿宋_GB2312" w:cs="仿宋_GB2312"/>
          <w:sz w:val="32"/>
          <w:szCs w:val="32"/>
          <w:lang w:val="en-US" w:eastAsia="zh-CN"/>
        </w:rPr>
        <w:t>750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现将项目有关情况公示如下</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8" w:firstLineChars="200"/>
        <w:textAlignment w:val="auto"/>
        <w:rPr>
          <w:rFonts w:hint="eastAsia" w:ascii="黑体" w:hAnsi="黑体" w:eastAsia="黑体" w:cs="黑体"/>
          <w:b w:val="0"/>
          <w:bCs w:val="0"/>
          <w:spacing w:val="-23"/>
          <w:sz w:val="32"/>
          <w:szCs w:val="32"/>
          <w:lang w:val="en-US" w:eastAsia="zh-CN"/>
        </w:rPr>
      </w:pPr>
      <w:r>
        <w:rPr>
          <w:rFonts w:hint="eastAsia" w:ascii="黑体" w:hAnsi="黑体" w:eastAsia="黑体" w:cs="黑体"/>
          <w:b w:val="0"/>
          <w:bCs w:val="0"/>
          <w:spacing w:val="-23"/>
          <w:sz w:val="32"/>
          <w:szCs w:val="32"/>
          <w:lang w:val="en-US" w:eastAsia="zh-CN"/>
        </w:rPr>
        <w:t>木垒县东城镇人居环境整治项目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1.实施地点：</w:t>
      </w:r>
      <w:r>
        <w:rPr>
          <w:rFonts w:hint="eastAsia" w:ascii="仿宋_GB2312" w:hAnsi="仿宋_GB2312" w:eastAsia="仿宋_GB2312" w:cs="仿宋_GB2312"/>
          <w:b w:val="0"/>
          <w:bCs w:val="0"/>
          <w:sz w:val="32"/>
          <w:szCs w:val="32"/>
          <w:lang w:val="en-US" w:eastAsia="zh-CN"/>
        </w:rPr>
        <w:t>东城镇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2.建设内容：</w:t>
      </w:r>
      <w:r>
        <w:rPr>
          <w:rFonts w:hint="eastAsia" w:ascii="仿宋_GB2312" w:hAnsi="仿宋_GB2312" w:eastAsia="仿宋_GB2312" w:cs="仿宋_GB2312"/>
          <w:b w:val="0"/>
          <w:bCs/>
          <w:spacing w:val="-25"/>
          <w:w w:val="100"/>
          <w:sz w:val="32"/>
          <w:szCs w:val="32"/>
        </w:rPr>
        <w:t>东城镇主街道及各村约12.5公里巷道硬化、铺设人行步道、铺设滴灌等配套基础设施建设</w:t>
      </w:r>
      <w:r>
        <w:rPr>
          <w:rFonts w:hint="eastAsia" w:ascii="仿宋_GB2312" w:hAnsi="仿宋_GB2312" w:eastAsia="仿宋_GB2312" w:cs="仿宋_GB2312"/>
          <w:b w:val="0"/>
          <w:bCs/>
          <w:spacing w:val="-3"/>
          <w:w w:val="1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3.补助标准：</w:t>
      </w:r>
      <w:r>
        <w:rPr>
          <w:rFonts w:hint="eastAsia" w:ascii="仿宋_GB2312" w:hAnsi="仿宋_GB2312" w:eastAsia="仿宋_GB2312" w:cs="仿宋_GB2312"/>
          <w:b w:val="0"/>
          <w:bCs w:val="0"/>
          <w:sz w:val="32"/>
          <w:szCs w:val="32"/>
          <w:lang w:val="en-US" w:eastAsia="zh-CN"/>
        </w:rPr>
        <w:t>无</w:t>
      </w:r>
    </w:p>
    <w:p>
      <w:pPr>
        <w:spacing w:line="560" w:lineRule="exact"/>
        <w:ind w:firstLine="643"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4.资金来源及规模：</w:t>
      </w:r>
      <w:r>
        <w:rPr>
          <w:rFonts w:hint="eastAsia" w:ascii="仿宋_GB2312" w:hAnsi="仿宋_GB2312" w:eastAsia="仿宋_GB2312" w:cs="仿宋_GB2312"/>
          <w:b w:val="0"/>
          <w:bCs w:val="0"/>
          <w:sz w:val="32"/>
          <w:szCs w:val="32"/>
          <w:lang w:val="en-US" w:eastAsia="zh-CN"/>
        </w:rPr>
        <w:t>巩固脱贫攻坚成果同乡村振兴有效衔接地方政府债券资金木县扶贫字【2021】7号，</w:t>
      </w:r>
      <w:r>
        <w:rPr>
          <w:rFonts w:hint="eastAsia" w:ascii="仿宋_GB2312" w:eastAsia="仿宋_GB2312"/>
          <w:sz w:val="32"/>
          <w:szCs w:val="32"/>
        </w:rPr>
        <w:t>其中一般债券资金600万元，申请地方配套资金150万元。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5.实施期限：</w:t>
      </w:r>
      <w:r>
        <w:rPr>
          <w:rFonts w:hint="eastAsia" w:ascii="仿宋_GB2312" w:hAnsi="仿宋_GB2312" w:eastAsia="仿宋_GB2312" w:cs="仿宋_GB2312"/>
          <w:sz w:val="32"/>
          <w:szCs w:val="32"/>
          <w:lang w:val="en-US" w:eastAsia="zh-CN"/>
        </w:rPr>
        <w:t>2021年5月至8月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6.实施单位及责任人：</w:t>
      </w:r>
      <w:r>
        <w:rPr>
          <w:rFonts w:hint="eastAsia" w:ascii="仿宋_GB2312" w:hAnsi="仿宋_GB2312" w:eastAsia="仿宋_GB2312" w:cs="仿宋_GB2312"/>
          <w:b w:val="0"/>
          <w:bCs w:val="0"/>
          <w:sz w:val="32"/>
          <w:szCs w:val="32"/>
          <w:lang w:val="en-US" w:eastAsia="zh-CN"/>
        </w:rPr>
        <w:t>东城镇人民政府镇长 赵常喜</w:t>
      </w:r>
    </w:p>
    <w:p>
      <w:pPr>
        <w:spacing w:line="580" w:lineRule="exact"/>
        <w:ind w:firstLine="643"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7.绩效目标：</w:t>
      </w:r>
      <w:r>
        <w:rPr>
          <w:rFonts w:hint="eastAsia" w:ascii="仿宋_GB2312" w:hAnsi="仿宋_GB2312" w:eastAsia="仿宋_GB2312" w:cs="仿宋_GB2312"/>
          <w:color w:val="auto"/>
          <w:sz w:val="32"/>
          <w:szCs w:val="32"/>
        </w:rPr>
        <w:t>项目建设推进东城镇新农村建设，完善</w:t>
      </w:r>
      <w:r>
        <w:rPr>
          <w:rFonts w:hint="eastAsia" w:ascii="仿宋_GB2312" w:hAnsi="仿宋_GB2312" w:eastAsia="仿宋_GB2312" w:cs="仿宋_GB2312"/>
          <w:color w:val="auto"/>
          <w:sz w:val="32"/>
          <w:szCs w:val="32"/>
          <w:lang w:val="en-US" w:eastAsia="zh-CN"/>
        </w:rPr>
        <w:t>东城镇</w:t>
      </w:r>
      <w:r>
        <w:rPr>
          <w:rFonts w:hint="eastAsia" w:ascii="仿宋_GB2312" w:hAnsi="仿宋_GB2312" w:eastAsia="仿宋_GB2312" w:cs="仿宋_GB2312"/>
          <w:color w:val="auto"/>
          <w:sz w:val="32"/>
          <w:szCs w:val="32"/>
        </w:rPr>
        <w:t>乡村道路等基础设施，促进了</w:t>
      </w:r>
      <w:r>
        <w:rPr>
          <w:rFonts w:hint="eastAsia" w:ascii="仿宋_GB2312" w:hAnsi="仿宋_GB2312" w:eastAsia="仿宋_GB2312" w:cs="仿宋_GB2312"/>
          <w:color w:val="auto"/>
          <w:sz w:val="32"/>
          <w:szCs w:val="32"/>
          <w:lang w:val="en-US" w:eastAsia="zh-CN"/>
        </w:rPr>
        <w:t>东城镇</w:t>
      </w:r>
      <w:r>
        <w:rPr>
          <w:rFonts w:hint="eastAsia" w:ascii="仿宋_GB2312" w:hAnsi="仿宋_GB2312" w:eastAsia="仿宋_GB2312" w:cs="仿宋_GB2312"/>
          <w:color w:val="auto"/>
          <w:sz w:val="32"/>
          <w:szCs w:val="32"/>
        </w:rPr>
        <w:t>社会和谐稳定发展，对推进</w:t>
      </w:r>
      <w:r>
        <w:rPr>
          <w:rFonts w:hint="eastAsia" w:ascii="仿宋_GB2312" w:hAnsi="仿宋_GB2312" w:eastAsia="仿宋_GB2312" w:cs="仿宋_GB2312"/>
          <w:color w:val="auto"/>
          <w:sz w:val="32"/>
          <w:szCs w:val="32"/>
          <w:lang w:eastAsia="zh-CN"/>
        </w:rPr>
        <w:t>美丽乡村</w:t>
      </w:r>
      <w:r>
        <w:rPr>
          <w:rFonts w:hint="eastAsia" w:ascii="仿宋_GB2312" w:hAnsi="仿宋_GB2312" w:eastAsia="仿宋_GB2312" w:cs="仿宋_GB2312"/>
          <w:color w:val="auto"/>
          <w:sz w:val="32"/>
          <w:szCs w:val="32"/>
        </w:rPr>
        <w:t>也有着重要意义。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8.带贫减贫机制</w:t>
      </w:r>
      <w:r>
        <w:rPr>
          <w:rFonts w:hint="eastAsia" w:ascii="仿宋_GB2312" w:hAnsi="仿宋_GB2312" w:eastAsia="仿宋_GB2312" w:cs="仿宋_GB2312"/>
          <w:b w:val="0"/>
          <w:bCs w:val="0"/>
          <w:sz w:val="32"/>
          <w:szCs w:val="32"/>
          <w:lang w:val="en-US" w:eastAsia="zh-CN"/>
        </w:rPr>
        <w:t>：项目实施后，</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东城镇</w:t>
      </w:r>
      <w:r>
        <w:rPr>
          <w:rFonts w:hint="eastAsia" w:ascii="仿宋_GB2312" w:hAnsi="仿宋_GB2312" w:eastAsia="仿宋_GB2312" w:cs="仿宋_GB2312"/>
          <w:sz w:val="32"/>
          <w:szCs w:val="32"/>
        </w:rPr>
        <w:t>经济社会发展提供了有力保障，早日实现全面小康打下坚实基础具有重要作用</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lang w:val="en-US"/>
        </w:rPr>
      </w:pPr>
      <w:r>
        <w:rPr>
          <w:rFonts w:hint="eastAsia" w:ascii="仿宋_GB2312" w:hAnsi="仿宋_GB2312" w:eastAsia="仿宋_GB2312" w:cs="仿宋_GB2312"/>
          <w:sz w:val="32"/>
          <w:szCs w:val="32"/>
          <w:lang w:val="en-US" w:eastAsia="zh-CN"/>
        </w:rPr>
        <w:t xml:space="preserve">监督电话：0994-4832005 </w:t>
      </w:r>
    </w:p>
    <w:p>
      <w:pPr>
        <w:pStyle w:val="4"/>
        <w:ind w:firstLine="5760" w:firstLineChars="18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东城镇人民政府</w:t>
      </w:r>
    </w:p>
    <w:p>
      <w:pPr>
        <w:ind w:firstLine="5760" w:firstLineChars="1800"/>
      </w:pPr>
      <w:r>
        <w:rPr>
          <w:rFonts w:hint="eastAsia" w:ascii="仿宋_GB2312" w:hAnsi="仿宋_GB2312" w:eastAsia="仿宋_GB2312" w:cs="仿宋_GB2312"/>
          <w:kern w:val="2"/>
          <w:sz w:val="32"/>
          <w:szCs w:val="32"/>
          <w:lang w:val="en-US" w:eastAsia="zh-CN" w:bidi="ar-SA"/>
        </w:rPr>
        <w:t>2021年6月15日</w:t>
      </w:r>
      <w:bookmarkStart w:id="0" w:name="_GoBack"/>
      <w:bookmarkEnd w:id="0"/>
    </w:p>
    <w:sectPr>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40E7D"/>
    <w:rsid w:val="03397131"/>
    <w:rsid w:val="157E19FD"/>
    <w:rsid w:val="16C9054B"/>
    <w:rsid w:val="1E640E7D"/>
    <w:rsid w:val="59C2507F"/>
    <w:rsid w:val="7D7B7AF7"/>
    <w:rsid w:val="7DD67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toc 3"/>
    <w:basedOn w:val="1"/>
    <w:next w:val="1"/>
    <w:qFormat/>
    <w:uiPriority w:val="0"/>
    <w:pPr>
      <w:ind w:left="560"/>
      <w:jc w:val="left"/>
    </w:pPr>
    <w:rPr>
      <w:rFonts w:cs="Calibri"/>
      <w:i/>
      <w:iCs/>
      <w:sz w:val="20"/>
      <w:szCs w:val="20"/>
    </w:rPr>
  </w:style>
  <w:style w:type="paragraph" w:styleId="3">
    <w:name w:val="Body Text"/>
    <w:basedOn w:val="1"/>
    <w:unhideWhenUsed/>
    <w:qFormat/>
    <w:uiPriority w:val="99"/>
    <w:pPr>
      <w:spacing w:after="120"/>
    </w:pPr>
  </w:style>
  <w:style w:type="paragraph" w:styleId="4">
    <w:name w:val="Body Text First Indent"/>
    <w:basedOn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2020-06-03T04:45:00Z</dcterms:created>
  <dc:creator>Administrator</dc:creator>
  <cp:lastModifiedBy>Lenovo</cp:lastModifiedBy>
  <dcterms:modified xsi:type="dcterms:W3CDTF">2021-12-03T09:22:31Z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