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木垒哈萨克</w:t>
      </w:r>
      <w:r>
        <w:rPr>
          <w:rFonts w:hint="eastAsia" w:ascii="方正小标宋简体" w:hAnsi="方正小标宋简体" w:eastAsia="方正小标宋简体" w:cs="方正小标宋简体"/>
          <w:sz w:val="44"/>
          <w:szCs w:val="44"/>
        </w:rPr>
        <w:t>自治县</w:t>
      </w:r>
      <w:r>
        <w:rPr>
          <w:rFonts w:hint="eastAsia" w:ascii="方正小标宋简体" w:hAnsi="方正小标宋简体" w:eastAsia="方正小标宋简体" w:cs="方正小标宋简体"/>
          <w:sz w:val="44"/>
          <w:szCs w:val="44"/>
          <w:lang w:val="en-US" w:eastAsia="zh-CN"/>
        </w:rPr>
        <w:t>人民代表大会立法条例</w:t>
      </w:r>
    </w:p>
    <w:p>
      <w:pPr>
        <w:pStyle w:val="2"/>
        <w:rPr>
          <w:rFonts w:hint="default"/>
          <w:lang w:val="en-US"/>
        </w:rPr>
      </w:pPr>
      <w:r>
        <w:rPr>
          <w:rFonts w:hint="eastAsia" w:ascii="方正小标宋简体" w:hAnsi="方正小标宋简体" w:cs="方正小标宋简体"/>
          <w:sz w:val="44"/>
          <w:szCs w:val="44"/>
          <w:lang w:val="en-US" w:eastAsia="zh-CN"/>
        </w:rPr>
        <w:t>（草拟稿）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bookmarkEnd w:id="0"/>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立法准备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立法程序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楷体_GB2312" w:hAnsi="楷体_GB2312" w:eastAsia="楷体_GB2312" w:cs="楷体_GB2312"/>
          <w:sz w:val="32"/>
          <w:szCs w:val="32"/>
          <w:lang w:val="en-US"/>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 xml:space="preserve">章  </w:t>
      </w:r>
      <w:r>
        <w:rPr>
          <w:rFonts w:hint="eastAsia" w:ascii="楷体_GB2312" w:hAnsi="楷体_GB2312" w:eastAsia="楷体_GB2312" w:cs="楷体_GB2312"/>
          <w:sz w:val="32"/>
          <w:szCs w:val="32"/>
          <w:lang w:val="en-US" w:eastAsia="zh-CN"/>
        </w:rPr>
        <w:t>其他规定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222222"/>
          <w:kern w:val="0"/>
          <w:sz w:val="32"/>
          <w:szCs w:val="32"/>
        </w:rPr>
        <w:t>第一条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立法目的和依据</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val="en-US" w:eastAsia="zh-CN"/>
        </w:rPr>
        <w:t>木垒哈萨克自治县（以下简称自治县）人民代表大会的立法</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完善立法程序，</w:t>
      </w:r>
      <w:r>
        <w:rPr>
          <w:rFonts w:hint="eastAsia" w:ascii="仿宋_GB2312" w:hAnsi="仿宋_GB2312" w:eastAsia="仿宋_GB2312" w:cs="仿宋_GB2312"/>
          <w:sz w:val="32"/>
          <w:szCs w:val="32"/>
        </w:rPr>
        <w:t>提高立法质量和效率，发挥立法的引领和推动作用，根据《中华人民共和国立法法》《中华人民共和国地方各级人民代表大会和地方各级人民政府组织法》和《</w:t>
      </w:r>
      <w:r>
        <w:rPr>
          <w:rFonts w:hint="eastAsia" w:ascii="仿宋_GB2312" w:hAnsi="仿宋_GB2312" w:eastAsia="仿宋_GB2312" w:cs="仿宋_GB2312"/>
          <w:sz w:val="32"/>
          <w:szCs w:val="32"/>
          <w:lang w:val="en-US" w:eastAsia="zh-CN"/>
        </w:rPr>
        <w:t>新疆维吾尔自治区</w:t>
      </w:r>
      <w:r>
        <w:rPr>
          <w:rFonts w:hint="eastAsia" w:ascii="仿宋_GB2312" w:hAnsi="仿宋_GB2312" w:eastAsia="仿宋_GB2312" w:cs="仿宋_GB2312"/>
          <w:sz w:val="32"/>
          <w:szCs w:val="32"/>
        </w:rPr>
        <w:t>人民代表大会及其常务委员会立法条例》等法律、法规，结合</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shd w:val="clear" w:color="auto" w:fill="auto"/>
          <w:lang w:val="en-US" w:eastAsia="zh-CN"/>
        </w:rPr>
        <w:t>县</w:t>
      </w:r>
      <w:r>
        <w:rPr>
          <w:rFonts w:hint="eastAsia" w:ascii="仿宋_GB2312" w:hAnsi="仿宋_GB2312" w:eastAsia="仿宋_GB2312" w:cs="仿宋_GB2312"/>
          <w:sz w:val="32"/>
          <w:szCs w:val="32"/>
          <w:shd w:val="clear" w:color="auto" w:fill="auto"/>
        </w:rPr>
        <w:t>实际，</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rPr>
        <w:t>第二条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适用范围</w:t>
      </w:r>
      <w:r>
        <w:rPr>
          <w:rFonts w:hint="eastAsia" w:ascii="仿宋_GB2312" w:hAnsi="仿宋" w:eastAsia="仿宋_GB2312" w:cs="宋体"/>
          <w:kern w:val="0"/>
          <w:sz w:val="32"/>
          <w:szCs w:val="32"/>
        </w:rPr>
        <w:t>】</w:t>
      </w:r>
      <w:r>
        <w:rPr>
          <w:rFonts w:ascii="仿宋_GB2312" w:hAnsi="仿宋_GB2312" w:eastAsia="仿宋_GB2312" w:cs="仿宋_GB2312"/>
          <w:color w:val="222222"/>
          <w:kern w:val="0"/>
          <w:sz w:val="32"/>
          <w:szCs w:val="32"/>
          <w:shd w:val="clear" w:color="auto" w:fill="FFFFFF"/>
        </w:rPr>
        <w:t>　</w:t>
      </w:r>
      <w:r>
        <w:rPr>
          <w:rFonts w:hint="eastAsia" w:ascii="仿宋_GB2312" w:hAnsi="仿宋_GB2312" w:eastAsia="仿宋_GB2312" w:cs="仿宋_GB2312"/>
          <w:kern w:val="2"/>
          <w:sz w:val="32"/>
          <w:szCs w:val="32"/>
          <w:lang w:val="en-US" w:eastAsia="zh-CN" w:bidi="ar-SA"/>
        </w:rPr>
        <w:t>自治县人民代表大会制定、修改和废止自治条例和单行条例，以及其他相关立法活动，适用本条例。</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shd w:val="clear" w:color="auto" w:fill="auto"/>
        </w:rPr>
        <w:t>第</w:t>
      </w:r>
      <w:r>
        <w:rPr>
          <w:rFonts w:hint="eastAsia" w:ascii="黑体" w:hAnsi="黑体" w:eastAsia="黑体" w:cs="黑体"/>
          <w:color w:val="222222"/>
          <w:kern w:val="0"/>
          <w:sz w:val="32"/>
          <w:szCs w:val="32"/>
          <w:shd w:val="clear" w:color="auto" w:fill="auto"/>
          <w:lang w:val="en-US" w:eastAsia="zh-CN"/>
        </w:rPr>
        <w:t>三</w:t>
      </w:r>
      <w:r>
        <w:rPr>
          <w:rFonts w:hint="eastAsia" w:ascii="黑体" w:hAnsi="黑体" w:eastAsia="黑体" w:cs="黑体"/>
          <w:color w:val="222222"/>
          <w:kern w:val="0"/>
          <w:sz w:val="32"/>
          <w:szCs w:val="32"/>
          <w:shd w:val="clear" w:color="auto" w:fill="auto"/>
        </w:rPr>
        <w:t>条</w:t>
      </w:r>
      <w:r>
        <w:rPr>
          <w:rFonts w:hint="eastAsia" w:ascii="仿宋_GB2312" w:hAnsi="仿宋" w:eastAsia="仿宋_GB2312" w:cs="宋体"/>
          <w:kern w:val="0"/>
          <w:sz w:val="32"/>
          <w:szCs w:val="32"/>
          <w:shd w:val="clear" w:color="auto" w:fill="auto"/>
        </w:rPr>
        <w:t>【</w:t>
      </w:r>
      <w:r>
        <w:rPr>
          <w:rFonts w:hint="eastAsia" w:ascii="仿宋_GB2312" w:hAnsi="仿宋" w:eastAsia="仿宋_GB2312" w:cs="宋体"/>
          <w:kern w:val="0"/>
          <w:sz w:val="32"/>
          <w:szCs w:val="32"/>
          <w:shd w:val="clear" w:color="auto" w:fill="auto"/>
          <w:lang w:val="en-US" w:eastAsia="zh-CN"/>
        </w:rPr>
        <w:t>立法权限</w:t>
      </w:r>
      <w:r>
        <w:rPr>
          <w:rFonts w:hint="eastAsia" w:ascii="仿宋_GB2312" w:hAnsi="仿宋" w:eastAsia="仿宋_GB2312" w:cs="宋体"/>
          <w:kern w:val="0"/>
          <w:sz w:val="32"/>
          <w:szCs w:val="32"/>
          <w:shd w:val="clear" w:color="auto" w:fill="auto"/>
        </w:rPr>
        <w:t>】</w:t>
      </w:r>
      <w:r>
        <w:rPr>
          <w:rFonts w:hint="eastAsia" w:ascii="仿宋_GB2312" w:hAnsi="仿宋" w:eastAsia="仿宋_GB2312" w:cs="宋体"/>
          <w:kern w:val="0"/>
          <w:sz w:val="32"/>
          <w:szCs w:val="32"/>
          <w:shd w:val="clear" w:color="auto" w:fill="auto"/>
          <w:lang w:val="en-US" w:eastAsia="zh-CN"/>
        </w:rPr>
        <w:t xml:space="preserve">  </w:t>
      </w:r>
      <w:r>
        <w:rPr>
          <w:rFonts w:hint="eastAsia" w:ascii="仿宋_GB2312" w:hAnsi="仿宋_GB2312" w:eastAsia="仿宋_GB2312" w:cs="仿宋_GB2312"/>
          <w:kern w:val="2"/>
          <w:sz w:val="32"/>
          <w:szCs w:val="32"/>
          <w:lang w:val="en-US" w:eastAsia="zh-CN" w:bidi="ar-SA"/>
        </w:rPr>
        <w:t>自治县人民代表大会有权依照本县民族的政治、经济和文化的特点，就下列重大事项制定自治条例和单行条例：</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（一）依法行使民族自治地方自治权的重大事项；</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（二）根据国家给予民族地区的各项优惠扶持政策，制定自治县经济发展、城乡建设、社会治理等各项措施；</w:t>
      </w:r>
    </w:p>
    <w:p>
      <w:pPr>
        <w:pStyle w:val="5"/>
        <w:widowControl/>
        <w:spacing w:beforeAutospacing="0" w:afterAutospacing="0"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（三）立足自治县特点和发展定位，制定加强生态环境保护、节约和循环利用资源等推进生态文明建设的各项措施；</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（四）保护和传承本地各民族优秀传统文化等事项；</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（五）维护民族团结，促进本县各民族交往交流交融等事项；</w:t>
      </w:r>
    </w:p>
    <w:p>
      <w:pPr>
        <w:pStyle w:val="5"/>
        <w:widowControl/>
        <w:spacing w:beforeAutospacing="0" w:afterAutospacing="0"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（六）依法有权规定的其他事项。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四</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【遵循原则】</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kern w:val="2"/>
          <w:sz w:val="32"/>
          <w:szCs w:val="32"/>
          <w:lang w:val="en-US" w:eastAsia="zh-CN" w:bidi="ar-SA"/>
        </w:rPr>
        <w:t xml:space="preserve"> 自治县立法应当遵循宪法和立法法的规定、原则和精神。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自治县立法应当从本县实际出发，体现地方特色，一般不重复上位法的规定；内容具体可操作，文字简约、明确。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五</w:t>
      </w:r>
      <w:r>
        <w:rPr>
          <w:rFonts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主导立法</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rPr>
        <w:t>人民代表大会及其常务委员会应当在立法工作中发挥主导作用，加强对立法工作的组织协调，建立健全立法工作机制。</w:t>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sz w:val="32"/>
          <w:szCs w:val="32"/>
          <w:lang w:val="en-US"/>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立法准备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六</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编制立法规划和立法计划</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rPr>
        <w:t xml:space="preserve">  </w:t>
      </w: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sz w:val="32"/>
          <w:szCs w:val="32"/>
        </w:rPr>
        <w:t>通过立法规划、</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立法计划等形式</w:t>
      </w:r>
      <w:r>
        <w:rPr>
          <w:rFonts w:hint="eastAsia" w:ascii="仿宋_GB2312" w:hAnsi="仿宋_GB2312" w:eastAsia="仿宋_GB2312" w:cs="仿宋_GB2312"/>
          <w:sz w:val="32"/>
          <w:szCs w:val="32"/>
          <w:lang w:val="en-US" w:eastAsia="zh-CN"/>
        </w:rPr>
        <w:t>统筹安排全县立法工作</w:t>
      </w:r>
      <w:r>
        <w:rPr>
          <w:rFonts w:hint="eastAsia" w:ascii="仿宋_GB2312" w:hAnsi="仿宋_GB2312" w:eastAsia="仿宋_GB2312" w:cs="仿宋_GB2312"/>
          <w:sz w:val="32"/>
          <w:szCs w:val="32"/>
          <w:lang w:eastAsia="zh-CN"/>
        </w:rPr>
        <w:t>。立法规划应当于</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人民代表大会换届后六个月内完成编制工作；年度立法计划应当于</w:t>
      </w:r>
      <w:r>
        <w:rPr>
          <w:rFonts w:hint="eastAsia" w:ascii="仿宋_GB2312" w:hAnsi="仿宋_GB2312" w:eastAsia="仿宋_GB2312" w:cs="仿宋_GB2312"/>
          <w:sz w:val="32"/>
          <w:szCs w:val="32"/>
          <w:lang w:val="en-US" w:eastAsia="zh-CN"/>
        </w:rPr>
        <w:t>自治县</w:t>
      </w:r>
      <w:r>
        <w:rPr>
          <w:rFonts w:hint="eastAsia" w:ascii="仿宋_GB2312" w:hAnsi="仿宋_GB2312" w:eastAsia="仿宋_GB2312" w:cs="仿宋_GB2312"/>
          <w:sz w:val="32"/>
          <w:szCs w:val="32"/>
          <w:lang w:eastAsia="zh-CN"/>
        </w:rPr>
        <w:t>人民代表大会会议后一个月内完成编制工作。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shd w:val="clear" w:color="FFFFFF" w:fill="D9D9D9"/>
          <w:lang w:val="en-US" w:eastAsia="zh-CN" w:bidi="ar-SA"/>
        </w:rPr>
      </w:pPr>
      <w:r>
        <w:rPr>
          <w:rFonts w:hint="eastAsia" w:ascii="仿宋_GB2312" w:hAnsi="仿宋_GB2312" w:eastAsia="仿宋_GB2312" w:cs="仿宋_GB2312"/>
          <w:sz w:val="32"/>
          <w:szCs w:val="32"/>
          <w:lang w:val="en-US" w:eastAsia="zh-CN"/>
        </w:rPr>
        <w:t>常务委员会法制工作机构负责</w:t>
      </w:r>
      <w:r>
        <w:rPr>
          <w:rFonts w:hint="eastAsia" w:ascii="仿宋_GB2312" w:hAnsi="仿宋_GB2312" w:eastAsia="仿宋_GB2312" w:cs="仿宋_GB2312"/>
          <w:sz w:val="32"/>
          <w:szCs w:val="32"/>
          <w:shd w:val="clear" w:color="auto" w:fill="auto"/>
          <w:lang w:val="en-US" w:eastAsia="zh-CN"/>
        </w:rPr>
        <w:t>编制立法规划</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shd w:val="clear" w:color="auto" w:fill="auto"/>
          <w:lang w:val="en-US" w:eastAsia="zh-CN"/>
        </w:rPr>
        <w:t>拟订年度立法计划，并按照常务委员会的要求，督促立法规划和年度立法计划的落实</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七</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征集立法项目建议</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sz w:val="32"/>
          <w:szCs w:val="32"/>
          <w:lang w:val="en-US" w:eastAsia="zh-CN"/>
        </w:rPr>
        <w:t>编制</w:t>
      </w:r>
      <w:r>
        <w:rPr>
          <w:rFonts w:hint="default" w:ascii="仿宋_GB2312" w:hAnsi="仿宋_GB2312" w:eastAsia="仿宋_GB2312" w:cs="仿宋_GB2312"/>
          <w:sz w:val="32"/>
          <w:szCs w:val="32"/>
          <w:lang w:val="en-US" w:eastAsia="zh-CN"/>
        </w:rPr>
        <w:t>立</w:t>
      </w:r>
      <w:r>
        <w:rPr>
          <w:rFonts w:hint="default" w:ascii="仿宋_GB2312" w:hAnsi="仿宋_GB2312" w:eastAsia="仿宋_GB2312" w:cs="仿宋_GB2312"/>
          <w:kern w:val="0"/>
          <w:sz w:val="32"/>
          <w:szCs w:val="32"/>
          <w:lang w:val="en-US" w:eastAsia="zh-CN" w:bidi="ar-SA"/>
        </w:rPr>
        <w:t>法规划和年度立法计划，应当</w:t>
      </w:r>
      <w:r>
        <w:rPr>
          <w:rFonts w:hint="eastAsia" w:ascii="仿宋_GB2312" w:hAnsi="仿宋_GB2312" w:eastAsia="仿宋_GB2312" w:cs="仿宋_GB2312"/>
          <w:kern w:val="0"/>
          <w:sz w:val="32"/>
          <w:szCs w:val="32"/>
          <w:lang w:val="en-US" w:eastAsia="zh-CN" w:bidi="ar-SA"/>
        </w:rPr>
        <w:t>认真研究代表议案和建议，广泛征集意见，</w:t>
      </w:r>
      <w:r>
        <w:rPr>
          <w:rFonts w:hint="eastAsia" w:ascii="仿宋_GB2312" w:hAnsi="仿宋_GB2312" w:eastAsia="仿宋_GB2312" w:cs="仿宋_GB2312"/>
          <w:sz w:val="32"/>
          <w:szCs w:val="32"/>
          <w:lang w:val="en-US" w:eastAsia="zh-CN"/>
        </w:rPr>
        <w:t>根据本县经济社会发展、民主法治建设和上位法变动情况的需要，确定立法项目，增强立法系统性、整体性、协同性、时效性。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公民、法人和其他组织可以向常务委员会提出</w:t>
      </w:r>
      <w:r>
        <w:rPr>
          <w:rFonts w:hint="default" w:ascii="仿宋_GB2312" w:hAnsi="仿宋_GB2312" w:eastAsia="仿宋_GB2312" w:cs="仿宋_GB2312"/>
          <w:kern w:val="0"/>
          <w:sz w:val="32"/>
          <w:szCs w:val="32"/>
          <w:lang w:val="en-US" w:eastAsia="zh-CN" w:bidi="ar-SA"/>
        </w:rPr>
        <w:t>制定、修改或者废</w:t>
      </w:r>
      <w:r>
        <w:rPr>
          <w:rFonts w:hint="default" w:ascii="仿宋_GB2312" w:hAnsi="仿宋_GB2312" w:eastAsia="仿宋_GB2312" w:cs="仿宋_GB2312"/>
          <w:sz w:val="32"/>
          <w:szCs w:val="32"/>
          <w:lang w:val="en-US" w:eastAsia="zh-CN"/>
        </w:rPr>
        <w:t>止</w:t>
      </w:r>
      <w:r>
        <w:rPr>
          <w:rFonts w:hint="eastAsia" w:ascii="仿宋_GB2312" w:hAnsi="仿宋_GB2312" w:eastAsia="仿宋_GB2312" w:cs="仿宋_GB2312"/>
          <w:sz w:val="32"/>
          <w:szCs w:val="32"/>
          <w:lang w:val="en-US" w:eastAsia="zh-CN"/>
        </w:rPr>
        <w:t>条例的建议。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八</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通过立法规划和立法计划</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sz w:val="32"/>
          <w:szCs w:val="32"/>
          <w:lang w:val="en-US" w:eastAsia="zh-CN"/>
        </w:rPr>
        <w:t>常务委员会法制工作机构应当综合研究各方面提出的立法意见和建议，并会同有关的专门委员会、常务委员会工作机构和自治县人民政府司法行政部门研究后，形成立法规划草案和年度立法计划草案，经法制委员会审查后报主任会议决定，提请常务委员会会议审议通过，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立法规划草案和年度立法计划草案通过前，应当征求</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自治区人民代表大会常务委员会法制工作机构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意见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lang w:val="en-US" w:eastAsia="zh-CN"/>
        </w:rPr>
        <w:t>第九条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调整立法规划和立法计划</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sz w:val="32"/>
          <w:szCs w:val="32"/>
          <w:lang w:val="en-US" w:eastAsia="zh-CN"/>
        </w:rPr>
        <w:t xml:space="preserve"> 立法规划、年度立法计划项目确需调整的，由常务委员会法制工作机构提出意见，法制委员会审查后报主任会议通过，印发常务委员会会议，并向社会公布。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lang w:val="en-US" w:eastAsia="zh-CN"/>
        </w:rPr>
        <w:t>第十条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起草主体</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rPr>
        <w:t xml:space="preserve">  </w:t>
      </w:r>
      <w:r>
        <w:rPr>
          <w:rFonts w:hint="eastAsia" w:ascii="仿宋_GB2312" w:hAnsi="仿宋_GB2312" w:eastAsia="仿宋_GB2312" w:cs="仿宋_GB2312"/>
          <w:kern w:val="2"/>
          <w:sz w:val="32"/>
          <w:szCs w:val="32"/>
          <w:lang w:val="en-US" w:eastAsia="zh-CN" w:bidi="ar-SA"/>
        </w:rPr>
        <w:t>自治条例草案由常务委员会组织起草。单行条例草案一般由自治县人民政府、专门委员会、常务委员会工作机构按照各自职责组织起草。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主任会议认为应当由专门委员会、常务委员会工作机构组织起草的条例，由有关的专门委员会、常务委员会工作机构组织起草。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起草单位（机构）应当按照要求完成起草任务，没有完成起草任务的，应当向主任会议作出书面说明。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lang w:val="en-US" w:eastAsia="zh-CN"/>
        </w:rPr>
        <w:t>第十一条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起草方式</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lang w:val="en-US" w:eastAsia="zh-CN"/>
        </w:rPr>
        <w:t xml:space="preserve">  起草条例草案，</w:t>
      </w:r>
      <w:r>
        <w:rPr>
          <w:rFonts w:hint="eastAsia" w:ascii="仿宋_GB2312" w:hAnsi="仿宋_GB2312" w:eastAsia="仿宋_GB2312" w:cs="仿宋_GB2312"/>
          <w:kern w:val="2"/>
          <w:sz w:val="32"/>
          <w:szCs w:val="32"/>
          <w:lang w:val="en-US" w:eastAsia="zh-CN" w:bidi="ar-SA"/>
        </w:rPr>
        <w:t>可以成立由常务委员会工作机构、有关的专门委员会、政府有关部门等参加的起草工作领导小组，加强对条例草案起草工作的领导，研究解决起草中的重大问题。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起草专业性较强的条例草案，可以吸收相关领域的专家参与起草工作，或者委托有关专家、教学科研单位、社会组织等起草。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222222"/>
          <w:kern w:val="0"/>
          <w:sz w:val="32"/>
          <w:szCs w:val="32"/>
        </w:rPr>
      </w:pPr>
      <w:r>
        <w:rPr>
          <w:rFonts w:hint="eastAsia" w:ascii="黑体" w:hAnsi="黑体" w:eastAsia="黑体" w:cs="黑体"/>
          <w:color w:val="222222"/>
          <w:kern w:val="0"/>
          <w:sz w:val="32"/>
          <w:szCs w:val="32"/>
          <w:lang w:val="en-US" w:eastAsia="zh-CN"/>
        </w:rPr>
        <w:t>第十二条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提前介入起草工作</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lang w:val="en-US" w:eastAsia="zh-CN"/>
        </w:rPr>
        <w:t xml:space="preserve">  政府有关部门在起草单行条例草案过程中，有关的专门委员会、常务委员会法制工作机构应当了解单行条例草案起草情况，并参与调研和论证等工作。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lang w:val="en-US" w:eastAsia="zh-CN"/>
        </w:rPr>
        <w:t>第十三条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公开征求意见建议</w:t>
      </w:r>
      <w:r>
        <w:rPr>
          <w:rFonts w:hint="eastAsia" w:ascii="仿宋_GB2312" w:hAnsi="仿宋" w:eastAsia="仿宋_GB2312" w:cs="宋体"/>
          <w:kern w:val="0"/>
          <w:sz w:val="32"/>
          <w:szCs w:val="32"/>
        </w:rPr>
        <w:t>】</w:t>
      </w:r>
      <w:r>
        <w:rPr>
          <w:rFonts w:hint="eastAsia" w:ascii="仿宋_GB2312" w:hAnsi="仿宋_GB2312" w:eastAsia="仿宋_GB2312" w:cs="仿宋_GB2312"/>
          <w:color w:val="FF0000"/>
          <w:kern w:val="0"/>
          <w:sz w:val="32"/>
          <w:szCs w:val="32"/>
          <w:shd w:val="clear" w:color="auto" w:fill="FFFFFF"/>
        </w:rPr>
        <w:t xml:space="preserve">  </w:t>
      </w:r>
      <w:r>
        <w:rPr>
          <w:rFonts w:hint="eastAsia" w:ascii="仿宋_GB2312" w:hAnsi="仿宋_GB2312" w:eastAsia="仿宋_GB2312" w:cs="仿宋_GB2312"/>
          <w:sz w:val="32"/>
          <w:szCs w:val="32"/>
        </w:rPr>
        <w:t>起草条例</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应当深入开展调查研究，</w:t>
      </w:r>
      <w:r>
        <w:rPr>
          <w:rFonts w:hint="default" w:ascii="仿宋_GB2312" w:hAnsi="仿宋_GB2312" w:eastAsia="仿宋_GB2312" w:cs="仿宋_GB2312"/>
          <w:sz w:val="32"/>
          <w:szCs w:val="32"/>
          <w:lang w:val="en-US" w:eastAsia="zh-CN"/>
        </w:rPr>
        <w:t>总结实践经验，</w:t>
      </w:r>
      <w:r>
        <w:rPr>
          <w:rFonts w:hint="eastAsia" w:ascii="仿宋_GB2312" w:hAnsi="仿宋_GB2312" w:eastAsia="仿宋_GB2312" w:cs="仿宋_GB2312"/>
          <w:sz w:val="32"/>
          <w:szCs w:val="32"/>
          <w:lang w:val="en-US" w:eastAsia="zh-CN"/>
        </w:rPr>
        <w:t>通过召开座谈会、论证会等方式，听取、征求人大代表、政府有关部门、基层单位、管理相对人、法律和有关领域专家的意见。</w:t>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立法程序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rPr>
        <w:t>第十</w:t>
      </w:r>
      <w:r>
        <w:rPr>
          <w:rFonts w:hint="eastAsia" w:ascii="黑体" w:hAnsi="黑体" w:eastAsia="黑体" w:cs="黑体"/>
          <w:color w:val="222222"/>
          <w:kern w:val="0"/>
          <w:sz w:val="32"/>
          <w:szCs w:val="32"/>
          <w:lang w:val="en-US" w:eastAsia="zh-CN"/>
        </w:rPr>
        <w:t>四</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向大会提出条例案</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kern w:val="2"/>
          <w:sz w:val="32"/>
          <w:szCs w:val="32"/>
          <w:lang w:val="en-US" w:eastAsia="zh-CN" w:bidi="ar-SA"/>
        </w:rPr>
        <w:t>常务委员会或者自治县人民代表大会五分之一以上代表联名，可以向自治县人民代表大会提出自治条例案，由主席团决定列入会议议程。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自治县人民代表大会主席团可以向自治县人民代表大会提出单行条例案，由自治县人民代表大会会议审议。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自治县人民代表大会常务委员会、自治县人民政府、自治县人民代表大会各专门委员会，可以向自治县人民代表大会提出单行条例案，由主席团决定列入会议议程。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自治县人民代表大会代表十人以上联名</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，可以</w:t>
      </w:r>
      <w:r>
        <w:rPr>
          <w:rFonts w:hint="eastAsia" w:ascii="仿宋_GB2312" w:hAnsi="仿宋_GB2312" w:eastAsia="仿宋_GB2312" w:cs="仿宋_GB2312"/>
          <w:kern w:val="2"/>
          <w:sz w:val="32"/>
          <w:szCs w:val="32"/>
          <w:lang w:val="en-US" w:eastAsia="zh-CN" w:bidi="ar-SA"/>
        </w:rPr>
        <w:t>向自治县人民代表大会提出单行条例案，由主席团决定是否列入会议议程，或者先交有关的专门委员会审议，提出是否列入会议议程的意见，再由主席团决定是否列入会议议程。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rPr>
        <w:t>第十</w:t>
      </w:r>
      <w:r>
        <w:rPr>
          <w:rFonts w:hint="eastAsia" w:ascii="黑体" w:hAnsi="黑体" w:eastAsia="黑体" w:cs="黑体"/>
          <w:color w:val="222222"/>
          <w:kern w:val="0"/>
          <w:sz w:val="32"/>
          <w:szCs w:val="32"/>
          <w:lang w:val="en-US" w:eastAsia="zh-CN"/>
        </w:rPr>
        <w:t>五</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闭会期间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提出</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条例案</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 xml:space="preserve">  </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向自治县人民代表大会提出的条例案，在大会闭会期间，可以</w:t>
      </w:r>
      <w:r>
        <w:rPr>
          <w:rFonts w:hint="eastAsia" w:ascii="仿宋_GB2312" w:hAnsi="仿宋_GB2312" w:eastAsia="仿宋_GB2312" w:cs="仿宋_GB2312"/>
          <w:kern w:val="2"/>
          <w:sz w:val="32"/>
          <w:szCs w:val="32"/>
          <w:lang w:val="en-US" w:eastAsia="zh-CN" w:bidi="ar-SA"/>
        </w:rPr>
        <w:t>先向常务委员会提出，由常务委员会会议进行审议。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自治县人民政府有关部门起草的单行条例草案形成后，交由自治县人民政府司法行政部门审核，再由起草单位报政府常务会议讨论通过后，依照法定程序提请常务委员会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审议。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FFFFFF" w:fill="D9D9D9"/>
          <w:lang w:val="en-US" w:eastAsia="zh-CN"/>
          <w14:textFill>
            <w14:solidFill>
              <w14:schemeClr w14:val="tx1"/>
            </w14:solidFill>
          </w14:textFill>
        </w:rPr>
      </w:pPr>
      <w:r>
        <w:rPr>
          <w:rFonts w:hint="eastAsia" w:ascii="黑体" w:hAnsi="黑体" w:eastAsia="黑体" w:cs="黑体"/>
          <w:color w:val="222222"/>
          <w:kern w:val="0"/>
          <w:sz w:val="32"/>
          <w:szCs w:val="32"/>
          <w:shd w:val="clear" w:color="auto" w:fill="auto"/>
        </w:rPr>
        <w:t>第</w:t>
      </w:r>
      <w:r>
        <w:rPr>
          <w:rFonts w:hint="eastAsia" w:ascii="黑体" w:hAnsi="黑体" w:eastAsia="黑体" w:cs="黑体"/>
          <w:color w:val="222222"/>
          <w:kern w:val="0"/>
          <w:sz w:val="32"/>
          <w:szCs w:val="32"/>
          <w:shd w:val="clear" w:color="auto" w:fill="auto"/>
          <w:lang w:val="en-US" w:eastAsia="zh-CN"/>
        </w:rPr>
        <w:t>十六</w:t>
      </w:r>
      <w:r>
        <w:rPr>
          <w:rFonts w:hint="eastAsia" w:ascii="黑体" w:hAnsi="黑体" w:eastAsia="黑体" w:cs="黑体"/>
          <w:color w:val="222222"/>
          <w:kern w:val="0"/>
          <w:sz w:val="32"/>
          <w:szCs w:val="32"/>
          <w:shd w:val="clear" w:color="auto" w:fill="auto"/>
        </w:rPr>
        <w:t>条</w:t>
      </w:r>
      <w:r>
        <w:rPr>
          <w:rFonts w:hint="eastAsia" w:ascii="仿宋_GB2312" w:hAnsi="仿宋" w:eastAsia="仿宋_GB2312" w:cs="宋体"/>
          <w:kern w:val="0"/>
          <w:sz w:val="32"/>
          <w:szCs w:val="32"/>
          <w:shd w:val="clear" w:color="auto" w:fill="auto"/>
        </w:rPr>
        <w:t>【专门和工作</w:t>
      </w:r>
      <w:r>
        <w:rPr>
          <w:rFonts w:hint="eastAsia" w:ascii="仿宋_GB2312" w:hAnsi="仿宋" w:eastAsia="仿宋_GB2312" w:cs="宋体"/>
          <w:kern w:val="0"/>
          <w:sz w:val="32"/>
          <w:szCs w:val="32"/>
          <w:shd w:val="clear" w:color="auto" w:fill="auto"/>
          <w:lang w:val="en-US" w:eastAsia="zh-CN"/>
        </w:rPr>
        <w:t>机构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审议审查</w:t>
      </w:r>
      <w:r>
        <w:rPr>
          <w:rFonts w:hint="eastAsia" w:ascii="仿宋_GB2312" w:hAnsi="仿宋" w:eastAsia="仿宋_GB2312" w:cs="宋体"/>
          <w:kern w:val="0"/>
          <w:sz w:val="32"/>
          <w:szCs w:val="32"/>
          <w:shd w:val="clear" w:color="auto" w:fill="auto"/>
        </w:rPr>
        <w:t>】</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 xml:space="preserve">  提</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请常务委员会审议的</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条例案，应当附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草案文本及其</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说明</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，并提供必要的参阅材料，</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分送有关的专门委员会审议或者常务委员会工作机构审查，提出审议审查意见，形成条例草案送审稿，由主任会议决定是否列入常务委员会会议议程。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kern w:val="0"/>
          <w:sz w:val="32"/>
          <w:szCs w:val="32"/>
          <w:lang w:val="en-US" w:eastAsia="zh-CN" w:bidi="ar-SA"/>
        </w:rPr>
        <w:t>第十七条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会议准备</w:t>
      </w:r>
      <w:r>
        <w:rPr>
          <w:rFonts w:hint="eastAsia" w:ascii="仿宋_GB2312" w:hAnsi="仿宋" w:eastAsia="仿宋_GB2312" w:cs="宋体"/>
          <w:kern w:val="0"/>
          <w:sz w:val="32"/>
          <w:szCs w:val="32"/>
        </w:rPr>
        <w:t>】</w:t>
      </w:r>
      <w:r>
        <w:rPr>
          <w:rFonts w:hint="eastAsia" w:ascii="微软雅黑" w:hAnsi="微软雅黑" w:eastAsia="微软雅黑" w:cs="微软雅黑"/>
          <w:i w:val="0"/>
          <w:iCs w:val="0"/>
          <w:caps w:val="0"/>
          <w:color w:val="000000"/>
          <w:spacing w:val="9"/>
          <w:sz w:val="32"/>
          <w:szCs w:val="32"/>
          <w:shd w:val="clear" w:fill="FFFFFF"/>
        </w:rPr>
        <w:t>　</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列入常务委员会会议议程的条例案，除特殊情况外，应当在会议举行的三日前将条例草案及其说明、必要的参阅资料发给常务委员会组成人员。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常务委员会会议审议条例案时</w:t>
      </w:r>
      <w:r>
        <w:rPr>
          <w:rFonts w:hint="eastAsia" w:ascii="仿宋_GB2312" w:hAnsi="仿宋_GB2312" w:eastAsia="仿宋_GB2312" w:cs="仿宋_GB2312"/>
          <w:kern w:val="2"/>
          <w:sz w:val="32"/>
          <w:szCs w:val="32"/>
          <w:lang w:val="en-US" w:eastAsia="zh-CN" w:bidi="ar-SA"/>
        </w:rPr>
        <w:t>，应当邀请有关的自治县人民代表大会代表、部门负责人列席会议，可以邀请公民旁听会议。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十八</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条例案审议次数</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lang w:val="en-US" w:eastAsia="zh-CN"/>
        </w:rPr>
        <w:t xml:space="preserve">  </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列入常务委员会会议议程的条例案</w:t>
      </w:r>
      <w:r>
        <w:rPr>
          <w:rFonts w:hint="eastAsia" w:ascii="仿宋_GB2312" w:hAnsi="仿宋_GB2312" w:eastAsia="仿宋_GB2312" w:cs="仿宋_GB2312"/>
          <w:kern w:val="2"/>
          <w:sz w:val="32"/>
          <w:szCs w:val="32"/>
          <w:lang w:val="en-US" w:eastAsia="zh-CN" w:bidi="ar-SA"/>
        </w:rPr>
        <w:t>，一般应当经二次常务委员会会议审议后再决定提请自治县人民代表大</w:t>
      </w:r>
      <w:r>
        <w:rPr>
          <w:rFonts w:hint="eastAsia" w:ascii="仿宋_GB2312" w:hAnsi="仿宋_GB2312" w:eastAsia="仿宋_GB2312" w:cs="仿宋_GB2312"/>
          <w:color w:val="auto"/>
          <w:kern w:val="0"/>
          <w:sz w:val="32"/>
          <w:szCs w:val="32"/>
          <w:shd w:val="clear" w:color="auto" w:fill="auto"/>
          <w:lang w:val="en-US" w:eastAsia="zh-CN"/>
        </w:rPr>
        <w:t>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审议。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列入常务委员会会议议程的条例修正案、有关法规问题的决定案、废止条例案以及调整事项单一的条例案，各方面意见比较一致的，经主任会议决定，可以经一次常务委员会会议审议后即决定提请自治县人民代</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表大会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审议。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222222"/>
          <w:kern w:val="0"/>
          <w:sz w:val="32"/>
          <w:szCs w:val="32"/>
          <w:lang w:val="en-US" w:eastAsia="zh-CN"/>
        </w:rPr>
        <w:t>第十九条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会议审议内容</w:t>
      </w:r>
      <w:r>
        <w:rPr>
          <w:rFonts w:hint="eastAsia" w:ascii="仿宋_GB2312" w:hAnsi="仿宋" w:eastAsia="仿宋_GB2312" w:cs="宋体"/>
          <w:kern w:val="0"/>
          <w:sz w:val="32"/>
          <w:szCs w:val="32"/>
        </w:rPr>
        <w:t>】</w:t>
      </w:r>
      <w:r>
        <w:rPr>
          <w:rFonts w:hint="eastAsia" w:ascii="微软雅黑" w:hAnsi="微软雅黑" w:eastAsia="微软雅黑" w:cs="微软雅黑"/>
          <w:i w:val="0"/>
          <w:iCs w:val="0"/>
          <w:caps w:val="0"/>
          <w:color w:val="000000"/>
          <w:spacing w:val="9"/>
          <w:sz w:val="32"/>
          <w:szCs w:val="32"/>
          <w:shd w:val="clear" w:fill="FFFFFF"/>
        </w:rPr>
        <w:t>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常务委员会会议审议条例案，主要审议条例草案是否同宪法、法律、行政法规和本自治区的地方性法规相抵触，是否符合本县的具体情况和实际需要，具体规定是否适当，体例、结构是否科学，以及用语是否准确、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kern w:val="0"/>
          <w:sz w:val="32"/>
          <w:szCs w:val="32"/>
          <w:lang w:val="en-US" w:eastAsia="zh-CN" w:bidi="ar-SA"/>
        </w:rPr>
        <w:t>第二十条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专门委员会等听取意见</w:t>
      </w:r>
      <w:r>
        <w:rPr>
          <w:rFonts w:hint="eastAsia" w:ascii="仿宋_GB2312" w:hAnsi="仿宋" w:eastAsia="仿宋_GB2312" w:cs="宋体"/>
          <w:kern w:val="0"/>
          <w:sz w:val="32"/>
          <w:szCs w:val="32"/>
        </w:rPr>
        <w:t>】</w:t>
      </w:r>
      <w:r>
        <w:rPr>
          <w:rFonts w:hint="eastAsia" w:ascii="微软雅黑" w:hAnsi="微软雅黑" w:eastAsia="微软雅黑" w:cs="微软雅黑"/>
          <w:i w:val="0"/>
          <w:iCs w:val="0"/>
          <w:caps w:val="0"/>
          <w:color w:val="000000"/>
          <w:spacing w:val="9"/>
          <w:sz w:val="32"/>
          <w:szCs w:val="32"/>
          <w:shd w:val="clear" w:fill="FFFFFF"/>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列入常务委员会会议议程的条例案，法制委员会、有关的专门委员会和常务委员会有关工作机构应当采取座谈会、论证会、听证会等多种形式听取意见。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条例案中的有关问题专业性较强，需要进行可行性评价的，应当召开论证会，听取有关专家、部门和自治县人民代表大会代表等方面的意见。论证情况应当向常务委员会报告。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条例案中的有关问题涉及人民群众切身利益，或者存在重大意见分歧，需要进行听证的，应当召开听证会，听取有关基层和群体代表、政府有关部门、人民团体、专家、提案人、人大代表等方面的意见。听证情况应当向常务委员会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222222"/>
          <w:kern w:val="0"/>
          <w:sz w:val="32"/>
          <w:szCs w:val="32"/>
          <w:shd w:val="clear" w:color="auto" w:fill="auto"/>
        </w:rPr>
        <w:t>第二十</w:t>
      </w:r>
      <w:r>
        <w:rPr>
          <w:rFonts w:hint="eastAsia" w:ascii="黑体" w:hAnsi="黑体" w:eastAsia="黑体" w:cs="黑体"/>
          <w:color w:val="222222"/>
          <w:kern w:val="0"/>
          <w:sz w:val="32"/>
          <w:szCs w:val="32"/>
          <w:shd w:val="clear" w:color="auto" w:fill="auto"/>
          <w:lang w:val="en-US" w:eastAsia="zh-CN"/>
        </w:rPr>
        <w:t>一</w:t>
      </w:r>
      <w:r>
        <w:rPr>
          <w:rFonts w:hint="eastAsia" w:ascii="黑体" w:hAnsi="黑体" w:eastAsia="黑体" w:cs="黑体"/>
          <w:color w:val="222222"/>
          <w:kern w:val="0"/>
          <w:sz w:val="32"/>
          <w:szCs w:val="32"/>
          <w:shd w:val="clear" w:color="auto" w:fill="auto"/>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公开征求各方意见</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lang w:val="en-US" w:eastAsia="zh-CN"/>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条例案经常务委员会会议第一次审议后，条例草案应当通过媒体向社会公布，征求意见，征求意见的时间一般不少于三十日；条例草案应当及时发送有关国家机关、</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政府有关部</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门、乡镇人民代表</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大会主席团、</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人民团体、基层立法联系点以及人大代表、政协委员、有关领域专家等征求意见，</w:t>
      </w:r>
      <w:r>
        <w:rPr>
          <w:rFonts w:hint="eastAsia" w:ascii="仿宋_GB2312" w:hAnsi="仿宋_GB2312" w:eastAsia="仿宋_GB2312" w:cs="仿宋_GB2312"/>
          <w:sz w:val="32"/>
          <w:szCs w:val="32"/>
          <w:lang w:val="en-US" w:eastAsia="zh-CN"/>
        </w:rPr>
        <w:t>征求意见的时间一般不少于十日。主要意见的采纳情</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况应当向社会通报。</w:t>
      </w:r>
    </w:p>
    <w:p>
      <w:pPr>
        <w:keepNext w:val="0"/>
        <w:keepLines w:val="0"/>
        <w:pageBreakBefore w:val="0"/>
        <w:widowControl/>
        <w:suppressLineNumbers w:val="0"/>
        <w:shd w:val="clear"/>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kern w:val="0"/>
          <w:sz w:val="32"/>
          <w:szCs w:val="32"/>
        </w:rPr>
        <w:t>第二十</w:t>
      </w:r>
      <w:r>
        <w:rPr>
          <w:rFonts w:hint="eastAsia" w:ascii="黑体" w:hAnsi="黑体" w:eastAsia="黑体" w:cs="黑体"/>
          <w:color w:val="222222"/>
          <w:kern w:val="0"/>
          <w:sz w:val="32"/>
          <w:szCs w:val="32"/>
          <w:lang w:val="en-US" w:eastAsia="zh-CN"/>
        </w:rPr>
        <w:t>二</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二次审议前征求意见</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条例案在提请常务委员会会议二次审议前，应当征求</w:t>
      </w:r>
      <w:r>
        <w:rPr>
          <w:rFonts w:hint="eastAsia" w:ascii="仿宋_GB2312" w:hAnsi="仿宋_GB2312" w:eastAsia="仿宋_GB2312" w:cs="仿宋_GB2312"/>
          <w:color w:val="000000" w:themeColor="text1"/>
          <w:kern w:val="0"/>
          <w:sz w:val="32"/>
          <w:szCs w:val="32"/>
          <w:shd w:val="clear" w:color="auto" w:fill="auto"/>
          <w:lang w:val="en-US" w:eastAsia="zh-CN" w:bidi="ar-SA"/>
          <w14:textFill>
            <w14:solidFill>
              <w14:schemeClr w14:val="tx1"/>
            </w14:solidFill>
          </w14:textFill>
        </w:rPr>
        <w:t>自治区、自治州的人民代表大会常务委员会法制工作机构的意见</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222222"/>
          <w:kern w:val="0"/>
          <w:sz w:val="32"/>
          <w:szCs w:val="32"/>
        </w:rPr>
        <w:t>第二十</w:t>
      </w:r>
      <w:r>
        <w:rPr>
          <w:rFonts w:hint="eastAsia" w:ascii="黑体" w:hAnsi="黑体" w:eastAsia="黑体" w:cs="黑体"/>
          <w:color w:val="222222"/>
          <w:kern w:val="0"/>
          <w:sz w:val="32"/>
          <w:szCs w:val="32"/>
          <w:lang w:val="en-US" w:eastAsia="zh-CN"/>
        </w:rPr>
        <w:t>三</w:t>
      </w:r>
      <w:r>
        <w:rPr>
          <w:rFonts w:hint="eastAsia" w:ascii="黑体" w:hAnsi="黑体" w:eastAsia="黑体" w:cs="黑体"/>
          <w:color w:val="222222"/>
          <w:kern w:val="0"/>
          <w:sz w:val="32"/>
          <w:szCs w:val="32"/>
          <w:shd w:val="clear" w:color="auto" w:fill="auto"/>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提前印发代表</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常务委员会决定提请自治县人民代表大会会议审议的条例案，应当在会议举行的十日前将条例草案及其说明、必要的参阅资料发给代表。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222222"/>
          <w:kern w:val="0"/>
          <w:sz w:val="32"/>
          <w:szCs w:val="32"/>
        </w:rPr>
        <w:t>第二十</w:t>
      </w:r>
      <w:r>
        <w:rPr>
          <w:rFonts w:hint="eastAsia" w:ascii="黑体" w:hAnsi="黑体" w:eastAsia="黑体" w:cs="黑体"/>
          <w:color w:val="222222"/>
          <w:kern w:val="0"/>
          <w:sz w:val="32"/>
          <w:szCs w:val="32"/>
          <w:lang w:val="en-US" w:eastAsia="zh-CN"/>
        </w:rPr>
        <w:t>四</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代表团审议</w:t>
      </w:r>
      <w:r>
        <w:rPr>
          <w:rFonts w:hint="eastAsia" w:ascii="仿宋_GB2312" w:hAnsi="仿宋" w:eastAsia="仿宋_GB2312" w:cs="宋体"/>
          <w:kern w:val="0"/>
          <w:sz w:val="32"/>
          <w:szCs w:val="32"/>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 xml:space="preserve">  列入</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自治县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人民代表大会会议议程的条</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例案，大会全体会议听取相应条例案的说明后，由各代表团进行审议。</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各代表团审议条例案时，提案人应当派人听取意见，回答询问;有关机关、组织应当根据代表团的要求派人介绍情况。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222222"/>
          <w:kern w:val="0"/>
          <w:sz w:val="32"/>
          <w:szCs w:val="32"/>
        </w:rPr>
      </w:pPr>
      <w:r>
        <w:rPr>
          <w:rFonts w:hint="eastAsia" w:ascii="黑体" w:hAnsi="黑体" w:eastAsia="黑体" w:cs="黑体"/>
          <w:color w:val="222222"/>
          <w:sz w:val="32"/>
          <w:szCs w:val="32"/>
        </w:rPr>
        <w:t>第二十</w:t>
      </w:r>
      <w:r>
        <w:rPr>
          <w:rFonts w:hint="eastAsia" w:ascii="黑体" w:hAnsi="黑体" w:eastAsia="黑体" w:cs="黑体"/>
          <w:color w:val="222222"/>
          <w:sz w:val="32"/>
          <w:szCs w:val="32"/>
          <w:lang w:val="en-US" w:eastAsia="zh-CN"/>
        </w:rPr>
        <w:t>五</w:t>
      </w:r>
      <w:r>
        <w:rPr>
          <w:rFonts w:hint="eastAsia" w:ascii="黑体" w:hAnsi="黑体" w:eastAsia="黑体" w:cs="黑体"/>
          <w:color w:val="222222"/>
          <w:sz w:val="32"/>
          <w:szCs w:val="32"/>
        </w:rPr>
        <w:t>条</w:t>
      </w:r>
      <w:r>
        <w:rPr>
          <w:rFonts w:hint="eastAsia" w:ascii="仿宋_GB2312" w:hAnsi="仿宋" w:eastAsia="仿宋_GB2312" w:cs="宋体"/>
          <w:kern w:val="0"/>
          <w:sz w:val="32"/>
          <w:szCs w:val="32"/>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法制委员会</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统一审议</w:t>
      </w:r>
      <w:r>
        <w:rPr>
          <w:rFonts w:hint="eastAsia" w:ascii="仿宋_GB2312" w:hAnsi="仿宋" w:eastAsia="仿宋_GB2312" w:cs="宋体"/>
          <w:kern w:val="0"/>
          <w:sz w:val="32"/>
          <w:szCs w:val="32"/>
        </w:rPr>
        <w:t>】</w:t>
      </w:r>
      <w:r>
        <w:rPr>
          <w:rFonts w:hint="eastAsia" w:ascii="黑体" w:hAnsi="黑体" w:eastAsia="黑体" w:cs="黑体"/>
          <w:color w:val="222222"/>
          <w:sz w:val="32"/>
          <w:szCs w:val="32"/>
          <w:lang w:val="en-US" w:eastAsia="zh-CN"/>
        </w:rPr>
        <w:t xml:space="preserve">  </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法制委员会</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根据各代表团</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的审议</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意</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见和其他方面的意见，对条例草案进行统一审议和修改，并向主席团提出审议结果报告和条例草案表决稿，经主席团会议审议通过后，由主席团</w:t>
      </w:r>
      <w:r>
        <w:rPr>
          <w:rFonts w:hint="eastAsia" w:ascii="仿宋_GB2312" w:hAnsi="仿宋_GB2312" w:eastAsia="仿宋_GB2312" w:cs="仿宋_GB2312"/>
          <w:color w:val="000000"/>
          <w:sz w:val="32"/>
          <w:szCs w:val="32"/>
          <w:shd w:val="clear" w:color="auto" w:fill="FFFFFF"/>
        </w:rPr>
        <w:t>提请自治县人民代表大会全体会议表决，</w:t>
      </w:r>
      <w:r>
        <w:rPr>
          <w:rFonts w:hint="eastAsia" w:ascii="仿宋_GB2312" w:hAnsi="仿宋_GB2312" w:eastAsia="仿宋_GB2312" w:cs="仿宋_GB2312"/>
          <w:color w:val="000000"/>
          <w:sz w:val="32"/>
          <w:szCs w:val="32"/>
          <w:shd w:val="clear" w:color="auto" w:fill="FFFFFF"/>
          <w:lang w:val="en-US" w:eastAsia="zh-CN"/>
        </w:rPr>
        <w:t>以</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全体代表的过半数通过。</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sz w:val="32"/>
          <w:szCs w:val="32"/>
        </w:rPr>
        <w:t>第二十</w:t>
      </w:r>
      <w:r>
        <w:rPr>
          <w:rFonts w:hint="eastAsia" w:ascii="黑体" w:hAnsi="黑体" w:eastAsia="黑体" w:cs="黑体"/>
          <w:color w:val="222222"/>
          <w:sz w:val="32"/>
          <w:szCs w:val="32"/>
          <w:lang w:val="en-US" w:eastAsia="zh-CN"/>
        </w:rPr>
        <w:t>六</w:t>
      </w:r>
      <w:r>
        <w:rPr>
          <w:rFonts w:hint="eastAsia" w:ascii="黑体" w:hAnsi="黑体" w:eastAsia="黑体" w:cs="黑体"/>
          <w:color w:val="222222"/>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条例报请批准</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sz w:val="32"/>
          <w:szCs w:val="32"/>
        </w:rPr>
        <w:t xml:space="preserve">  </w:t>
      </w:r>
      <w:r>
        <w:rPr>
          <w:rFonts w:hint="eastAsia" w:ascii="仿宋_GB2312" w:hAnsi="仿宋_GB2312" w:eastAsia="仿宋_GB2312" w:cs="仿宋_GB2312"/>
          <w:color w:val="222222"/>
          <w:sz w:val="32"/>
          <w:szCs w:val="32"/>
          <w:lang w:val="en-US" w:eastAsia="zh-CN"/>
        </w:rPr>
        <w:t>自治县人民代表大会通过的</w:t>
      </w:r>
      <w:r>
        <w:rPr>
          <w:rFonts w:hint="eastAsia" w:ascii="仿宋_GB2312" w:hAnsi="仿宋_GB2312" w:eastAsia="仿宋_GB2312" w:cs="仿宋_GB2312"/>
          <w:kern w:val="2"/>
          <w:sz w:val="32"/>
          <w:szCs w:val="32"/>
        </w:rPr>
        <w:t>条例</w:t>
      </w:r>
      <w:r>
        <w:rPr>
          <w:rFonts w:hint="eastAsia" w:ascii="仿宋_GB2312" w:hAnsi="仿宋_GB2312" w:eastAsia="仿宋_GB2312" w:cs="仿宋_GB2312"/>
          <w:kern w:val="2"/>
          <w:sz w:val="32"/>
          <w:szCs w:val="32"/>
          <w:lang w:eastAsia="zh-CN"/>
        </w:rPr>
        <w:t>，应当自通过之</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日起三十日内，报请自治区人民代表大会常务委员会批准后生效。</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报请批准时，应当按照格式和数量要求提交报请批准条例的书面报告，并附条例文本及其说明、审议结果的报告和其他有关资料。</w:t>
      </w:r>
    </w:p>
    <w:p>
      <w:pPr>
        <w:pStyle w:val="5"/>
        <w:keepNext w:val="0"/>
        <w:keepLines w:val="0"/>
        <w:pageBreakBefore w:val="0"/>
        <w:widowControl/>
        <w:kinsoku/>
        <w:wordWrap/>
        <w:overflowPunct/>
        <w:topLinePunct w:val="0"/>
        <w:autoSpaceDE/>
        <w:autoSpaceDN/>
        <w:bidi w:val="0"/>
        <w:adjustRightInd/>
        <w:snapToGrid/>
        <w:spacing w:before="50" w:beforeAutospacing="0" w:after="50" w:afterAutospacing="0" w:line="560" w:lineRule="exact"/>
        <w:ind w:firstLine="665"/>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sz w:val="32"/>
          <w:szCs w:val="32"/>
        </w:rPr>
        <w:t>第</w:t>
      </w:r>
      <w:r>
        <w:rPr>
          <w:rFonts w:hint="eastAsia" w:ascii="黑体" w:hAnsi="黑体" w:eastAsia="黑体" w:cs="黑体"/>
          <w:color w:val="222222"/>
          <w:sz w:val="32"/>
          <w:szCs w:val="32"/>
          <w:lang w:val="en-US" w:eastAsia="zh-CN"/>
        </w:rPr>
        <w:t>二十七</w:t>
      </w:r>
      <w:r>
        <w:rPr>
          <w:rFonts w:hint="eastAsia" w:ascii="黑体" w:hAnsi="黑体" w:eastAsia="黑体" w:cs="黑体"/>
          <w:color w:val="222222"/>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撤回报批条例</w:t>
      </w:r>
      <w:r>
        <w:rPr>
          <w:rFonts w:hint="eastAsia" w:ascii="仿宋_GB2312" w:hAnsi="仿宋" w:eastAsia="仿宋_GB2312" w:cs="宋体"/>
          <w:kern w:val="0"/>
          <w:sz w:val="32"/>
          <w:szCs w:val="32"/>
        </w:rPr>
        <w:t>】</w:t>
      </w:r>
      <w:r>
        <w:rPr>
          <w:rFonts w:hint="eastAsia" w:ascii="黑体" w:hAnsi="黑体" w:eastAsia="黑体" w:cs="黑体"/>
          <w:color w:val="222222"/>
          <w:sz w:val="32"/>
          <w:szCs w:val="32"/>
        </w:rPr>
        <w:t>　</w:t>
      </w:r>
      <w:r>
        <w:rPr>
          <w:rFonts w:hint="eastAsia" w:ascii="仿宋_GB2312" w:hAnsi="仿宋_GB2312" w:eastAsia="仿宋_GB2312" w:cs="仿宋_GB2312"/>
          <w:kern w:val="2"/>
          <w:sz w:val="32"/>
          <w:szCs w:val="32"/>
          <w:shd w:val="clear" w:color="auto" w:fill="auto"/>
        </w:rPr>
        <w:t>报请</w:t>
      </w:r>
      <w:r>
        <w:rPr>
          <w:rFonts w:hint="eastAsia" w:ascii="仿宋_GB2312" w:hAnsi="仿宋_GB2312" w:eastAsia="仿宋_GB2312" w:cs="仿宋_GB2312"/>
          <w:kern w:val="2"/>
          <w:sz w:val="32"/>
          <w:szCs w:val="32"/>
          <w:shd w:val="clear" w:color="auto" w:fill="auto"/>
          <w:lang w:val="en-US" w:eastAsia="zh-CN"/>
        </w:rPr>
        <w:t>自治</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区人民代表大会常务委员会批准的条例，如有特殊原因需要撤回的，自治县人民代表大会常务委员会可以在批准前要求撤回。</w:t>
      </w:r>
    </w:p>
    <w:p>
      <w:pPr>
        <w:pStyle w:val="5"/>
        <w:keepNext w:val="0"/>
        <w:keepLines w:val="0"/>
        <w:pageBreakBefore w:val="0"/>
        <w:widowControl/>
        <w:kinsoku/>
        <w:wordWrap/>
        <w:overflowPunct/>
        <w:topLinePunct w:val="0"/>
        <w:autoSpaceDE/>
        <w:autoSpaceDN/>
        <w:bidi w:val="0"/>
        <w:adjustRightInd/>
        <w:snapToGrid/>
        <w:spacing w:before="50" w:beforeAutospacing="0" w:after="50" w:afterAutospacing="0" w:line="560" w:lineRule="exact"/>
        <w:ind w:firstLine="665"/>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222222"/>
          <w:sz w:val="32"/>
          <w:szCs w:val="32"/>
        </w:rPr>
        <w:t>第</w:t>
      </w:r>
      <w:r>
        <w:rPr>
          <w:rFonts w:hint="eastAsia" w:ascii="黑体" w:hAnsi="黑体" w:eastAsia="黑体" w:cs="黑体"/>
          <w:color w:val="222222"/>
          <w:sz w:val="32"/>
          <w:szCs w:val="32"/>
          <w:lang w:val="en-US" w:eastAsia="zh-CN"/>
        </w:rPr>
        <w:t>二十八</w:t>
      </w:r>
      <w:r>
        <w:rPr>
          <w:rFonts w:hint="eastAsia" w:ascii="黑体" w:hAnsi="黑体" w:eastAsia="黑体" w:cs="黑体"/>
          <w:color w:val="222222"/>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条例公布和刊登</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sz w:val="32"/>
          <w:szCs w:val="32"/>
          <w:shd w:val="clear" w:color="auto" w:fill="FFFFFF"/>
        </w:rPr>
        <w:t>　</w:t>
      </w:r>
      <w:r>
        <w:rPr>
          <w:rFonts w:hint="eastAsia" w:ascii="仿宋_GB2312" w:hAnsi="仿宋_GB2312" w:eastAsia="仿宋_GB2312" w:cs="仿宋_GB2312"/>
          <w:kern w:val="2"/>
          <w:sz w:val="32"/>
          <w:szCs w:val="32"/>
          <w:lang w:val="en-US" w:eastAsia="zh-CN" w:bidi="ar-SA"/>
        </w:rPr>
        <w:t>条</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例</w:t>
      </w:r>
      <w:r>
        <w:rPr>
          <w:rFonts w:hint="eastAsia" w:ascii="仿宋_GB2312" w:hAnsi="仿宋_GB2312" w:eastAsia="仿宋_GB2312" w:cs="仿宋_GB2312"/>
          <w:kern w:val="2"/>
          <w:sz w:val="32"/>
          <w:szCs w:val="32"/>
          <w:lang w:val="en-US" w:eastAsia="zh-CN" w:bidi="ar-SA"/>
        </w:rPr>
        <w:t>报经批准后</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，由</w:t>
      </w:r>
      <w:r>
        <w:rPr>
          <w:rFonts w:hint="eastAsia" w:ascii="仿宋_GB2312" w:hAnsi="仿宋_GB2312" w:eastAsia="仿宋_GB2312" w:cs="仿宋_GB2312"/>
          <w:sz w:val="32"/>
          <w:szCs w:val="32"/>
          <w:lang w:val="en-US" w:eastAsia="zh-CN"/>
        </w:rPr>
        <w:t>常务委员会及时</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发布公告予以公布。</w:t>
      </w:r>
    </w:p>
    <w:p>
      <w:pPr>
        <w:pStyle w:val="5"/>
        <w:keepNext w:val="0"/>
        <w:keepLines w:val="0"/>
        <w:pageBreakBefore w:val="0"/>
        <w:widowControl/>
        <w:kinsoku/>
        <w:wordWrap/>
        <w:overflowPunct/>
        <w:topLinePunct w:val="0"/>
        <w:autoSpaceDE/>
        <w:autoSpaceDN/>
        <w:bidi w:val="0"/>
        <w:adjustRightInd/>
        <w:snapToGrid/>
        <w:spacing w:before="50" w:beforeAutospacing="0" w:after="50" w:afterAutospacing="0" w:line="560" w:lineRule="exact"/>
        <w:ind w:firstLine="66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条例公布后,条例文本以及发布的公告、草案说明、审议结果的报告等,应当及时在常务委员会公报、自治县人民政府网站以及州级主要媒体上刊载。</w:t>
      </w:r>
    </w:p>
    <w:p>
      <w:pPr>
        <w:pStyle w:val="5"/>
        <w:keepNext w:val="0"/>
        <w:keepLines w:val="0"/>
        <w:pageBreakBefore w:val="0"/>
        <w:widowControl/>
        <w:kinsoku/>
        <w:wordWrap/>
        <w:overflowPunct/>
        <w:topLinePunct w:val="0"/>
        <w:autoSpaceDE/>
        <w:autoSpaceDN/>
        <w:bidi w:val="0"/>
        <w:adjustRightInd/>
        <w:snapToGrid/>
        <w:spacing w:before="50" w:beforeAutospacing="0" w:after="50" w:afterAutospacing="0" w:line="560" w:lineRule="exact"/>
        <w:ind w:firstLine="66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在</w:t>
      </w: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公报上刊登的</w:t>
      </w:r>
      <w:r>
        <w:rPr>
          <w:rFonts w:hint="eastAsia" w:ascii="仿宋_GB2312" w:hAnsi="仿宋_GB2312" w:eastAsia="仿宋_GB2312" w:cs="仿宋_GB2312"/>
          <w:kern w:val="2"/>
          <w:sz w:val="32"/>
          <w:szCs w:val="32"/>
          <w:shd w:val="clear" w:color="auto" w:fill="auto"/>
        </w:rPr>
        <w:t>条例文本为标准文本</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二十九</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条例名称和题注</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lang w:val="en-US" w:eastAsia="zh-CN"/>
        </w:rPr>
        <w:t xml:space="preserve">  </w:t>
      </w:r>
      <w:r>
        <w:rPr>
          <w:rFonts w:hint="eastAsia" w:ascii="仿宋_GB2312" w:hAnsi="仿宋_GB2312" w:eastAsia="仿宋_GB2312" w:cs="仿宋_GB2312"/>
          <w:sz w:val="32"/>
          <w:szCs w:val="32"/>
          <w:lang w:val="en-US" w:eastAsia="zh-CN"/>
        </w:rPr>
        <w:t>单行条例的名称一般称“条例”，也可以称“规定”、“规则”等。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条例的题注应当载明制定机关、通过日期、施行日期、批准机关和批准日期。经过修改的条例，应当依次载明修改机关、修改日期、批准机关和批准日期。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条例应当明确规定施行日期；除必须立即实施的外，条例从公布到施行的时间不少于三十日。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lang w:val="en-US" w:eastAsia="zh-CN"/>
        </w:rPr>
        <w:t>第三十条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条例修改和废止</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lang w:val="en-US" w:eastAsia="zh-CN"/>
        </w:rPr>
        <w:t>  条例的修改和废止程序，适用本</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条例第三章的有</w:t>
      </w:r>
      <w:r>
        <w:rPr>
          <w:rFonts w:hint="eastAsia" w:ascii="仿宋_GB2312" w:hAnsi="仿宋_GB2312" w:eastAsia="仿宋_GB2312" w:cs="仿宋_GB2312"/>
          <w:sz w:val="32"/>
          <w:szCs w:val="32"/>
          <w:lang w:val="en-US" w:eastAsia="zh-CN"/>
        </w:rPr>
        <w:t>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条例被修改的，应当公布新的条例文本。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条例被废止的，除由其他的条例规定废止该条例的以外，由常务委员会予以公布。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rPr>
        <w:t>第三十</w:t>
      </w:r>
      <w:r>
        <w:rPr>
          <w:rFonts w:hint="eastAsia" w:ascii="黑体" w:hAnsi="黑体" w:eastAsia="黑体" w:cs="黑体"/>
          <w:color w:val="222222"/>
          <w:kern w:val="0"/>
          <w:sz w:val="32"/>
          <w:szCs w:val="32"/>
          <w:lang w:val="en-US" w:eastAsia="zh-CN"/>
        </w:rPr>
        <w:t>一</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宣传条例</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sz w:val="32"/>
          <w:szCs w:val="32"/>
          <w:lang w:val="en-US" w:eastAsia="zh-CN"/>
        </w:rPr>
        <w:t>常务委员会工作机构加强立法宣传工作,通过多种渠道和形式向社会宣传本县的条例。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自治县各级人民政府和有关部门应当宣传本县的条例，使社会公众了解条例的内容，推动条例的贯彻实施。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222222"/>
          <w:kern w:val="0"/>
          <w:sz w:val="32"/>
          <w:szCs w:val="32"/>
          <w:shd w:val="clear" w:color="auto" w:fill="auto"/>
        </w:rPr>
        <w:t>第三十</w:t>
      </w:r>
      <w:r>
        <w:rPr>
          <w:rFonts w:hint="eastAsia" w:ascii="黑体" w:hAnsi="黑体" w:eastAsia="黑体" w:cs="黑体"/>
          <w:color w:val="222222"/>
          <w:kern w:val="0"/>
          <w:sz w:val="32"/>
          <w:szCs w:val="32"/>
          <w:shd w:val="clear" w:color="auto" w:fill="auto"/>
          <w:lang w:val="en-US" w:eastAsia="zh-CN"/>
        </w:rPr>
        <w:t>二</w:t>
      </w:r>
      <w:r>
        <w:rPr>
          <w:rFonts w:hint="eastAsia" w:ascii="黑体" w:hAnsi="黑体" w:eastAsia="黑体" w:cs="黑体"/>
          <w:color w:val="222222"/>
          <w:kern w:val="0"/>
          <w:sz w:val="32"/>
          <w:szCs w:val="32"/>
          <w:shd w:val="clear" w:color="auto" w:fill="auto"/>
        </w:rPr>
        <w:t>条</w:t>
      </w:r>
      <w:r>
        <w:rPr>
          <w:rFonts w:hint="eastAsia" w:ascii="仿宋_GB2312" w:hAnsi="仿宋" w:eastAsia="仿宋_GB2312" w:cs="宋体"/>
          <w:kern w:val="0"/>
          <w:sz w:val="32"/>
          <w:szCs w:val="32"/>
          <w:shd w:val="clear" w:color="auto" w:fill="auto"/>
        </w:rPr>
        <w:t>【</w:t>
      </w:r>
      <w:r>
        <w:rPr>
          <w:rFonts w:hint="eastAsia" w:ascii="仿宋_GB2312" w:hAnsi="仿宋" w:eastAsia="仿宋_GB2312" w:cs="宋体"/>
          <w:kern w:val="0"/>
          <w:sz w:val="32"/>
          <w:szCs w:val="32"/>
          <w:shd w:val="clear" w:color="auto" w:fill="auto"/>
          <w:lang w:val="en-US" w:eastAsia="zh-CN"/>
        </w:rPr>
        <w:t>监督检查</w:t>
      </w:r>
      <w:r>
        <w:rPr>
          <w:rFonts w:hint="eastAsia" w:ascii="仿宋_GB2312" w:hAnsi="仿宋" w:eastAsia="仿宋_GB2312" w:cs="宋体"/>
          <w:kern w:val="0"/>
          <w:sz w:val="32"/>
          <w:szCs w:val="32"/>
          <w:shd w:val="clear" w:color="auto" w:fill="auto"/>
        </w:rPr>
        <w:t>】</w:t>
      </w:r>
      <w:r>
        <w:rPr>
          <w:rFonts w:hint="eastAsia" w:ascii="仿宋_GB2312" w:hAnsi="仿宋_GB2312" w:eastAsia="仿宋_GB2312" w:cs="仿宋_GB2312"/>
          <w:color w:val="222222"/>
          <w:kern w:val="0"/>
          <w:sz w:val="32"/>
          <w:szCs w:val="32"/>
          <w:shd w:val="clear" w:color="auto" w:fill="auto"/>
        </w:rPr>
        <w:t xml:space="preserve">  </w:t>
      </w:r>
      <w:r>
        <w:rPr>
          <w:rFonts w:hint="eastAsia" w:ascii="仿宋_GB2312" w:hAnsi="仿宋_GB2312" w:eastAsia="仿宋_GB2312" w:cs="仿宋_GB2312"/>
          <w:sz w:val="32"/>
          <w:szCs w:val="32"/>
          <w:lang w:val="en-US" w:eastAsia="zh-CN"/>
        </w:rPr>
        <w:t>常务委员会员会应当监督检查本县的条例实施情况。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lang w:val="en-US" w:eastAsia="zh-CN"/>
        </w:rPr>
        <w:t>条例施行一年后，自治县人民政府以及主要负责执行的部门，应当按照常务委员会的工作安排报告条例实施情况。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黑体" w:hAnsi="黑体" w:eastAsia="黑体" w:cs="黑体"/>
          <w:color w:val="222222"/>
          <w:kern w:val="0"/>
          <w:sz w:val="32"/>
          <w:szCs w:val="32"/>
          <w:lang w:val="en-US" w:eastAsia="zh-CN" w:bidi="ar-SA"/>
        </w:rPr>
        <w:t>第三十三条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立法后评估</w:t>
      </w:r>
      <w:r>
        <w:rPr>
          <w:rFonts w:hint="eastAsia" w:ascii="仿宋_GB2312" w:hAnsi="仿宋" w:eastAsia="仿宋_GB2312" w:cs="宋体"/>
          <w:kern w:val="0"/>
          <w:sz w:val="32"/>
          <w:szCs w:val="32"/>
        </w:rPr>
        <w:t>】</w:t>
      </w:r>
      <w:r>
        <w:rPr>
          <w:rFonts w:hint="eastAsia" w:ascii="黑体" w:hAnsi="宋体" w:eastAsia="黑体" w:cs="黑体"/>
          <w:i w:val="0"/>
          <w:iCs w:val="0"/>
          <w:caps w:val="0"/>
          <w:color w:val="FF0000"/>
          <w:spacing w:val="0"/>
          <w:sz w:val="32"/>
          <w:szCs w:val="32"/>
          <w:lang w:val="en-US" w:eastAsia="zh-CN"/>
        </w:rPr>
        <w:t xml:space="preserve">  </w:t>
      </w:r>
      <w:r>
        <w:rPr>
          <w:rFonts w:hint="eastAsia" w:ascii="仿宋_GB2312" w:hAnsi="仿宋_GB2312" w:eastAsia="仿宋_GB2312" w:cs="仿宋_GB2312"/>
          <w:kern w:val="2"/>
          <w:sz w:val="32"/>
          <w:szCs w:val="32"/>
          <w:lang w:val="en-US" w:eastAsia="zh-CN" w:bidi="ar-SA"/>
        </w:rPr>
        <w:t>专门委员会、</w:t>
      </w: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kern w:val="2"/>
          <w:sz w:val="32"/>
          <w:szCs w:val="32"/>
          <w:lang w:val="en-US" w:eastAsia="zh-CN" w:bidi="ar-SA"/>
        </w:rPr>
        <w:t>工作机构可以组织或者委托第三方对条例或者其中有关规定进行立法后评估。评估情况应当向</w:t>
      </w: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kern w:val="2"/>
          <w:sz w:val="32"/>
          <w:szCs w:val="32"/>
          <w:lang w:val="en-US" w:eastAsia="zh-CN" w:bidi="ar-SA"/>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三十四</w:t>
      </w:r>
      <w:r>
        <w:rPr>
          <w:rFonts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定期清理条例</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sz w:val="32"/>
          <w:szCs w:val="32"/>
          <w:lang w:val="en-US" w:eastAsia="zh-CN"/>
        </w:rPr>
        <w:t>常务委员会法制工作机构应当对本县的条例进行定期清理，发现条例内容同法律、行政法规、本自治区的地方性法规相抵触，与本县其他条例不协调，或者与现实情况不适应的，应当提出修改或者废止条例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修改或者废止条例的意见和建议，由常务委员会法制工作机构组织研究论证，确需修改或者废止条例的，提请主任会议决定，列入年度立法计划。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三十五</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建立健全立法工作机制</w:t>
      </w:r>
      <w:r>
        <w:rPr>
          <w:rFonts w:hint="eastAsia" w:ascii="仿宋_GB2312" w:hAnsi="仿宋" w:eastAsia="仿宋_GB2312" w:cs="宋体"/>
          <w:kern w:val="0"/>
          <w:sz w:val="32"/>
          <w:szCs w:val="32"/>
        </w:rPr>
        <w:t>】</w:t>
      </w:r>
      <w:r>
        <w:rPr>
          <w:rFonts w:hint="eastAsia" w:ascii="仿宋_GB2312" w:hAnsi="仿宋_GB2312" w:eastAsia="仿宋_GB2312" w:cs="仿宋_GB2312"/>
          <w:color w:val="222222"/>
          <w:kern w:val="0"/>
          <w:sz w:val="32"/>
          <w:szCs w:val="32"/>
          <w:shd w:val="clear" w:color="auto" w:fill="FFFFFF"/>
        </w:rPr>
        <w:t xml:space="preserve">  </w:t>
      </w:r>
      <w:r>
        <w:rPr>
          <w:rFonts w:hint="eastAsia" w:ascii="仿宋_GB2312" w:hAnsi="仿宋_GB2312" w:eastAsia="仿宋_GB2312" w:cs="仿宋_GB2312"/>
          <w:sz w:val="32"/>
          <w:szCs w:val="32"/>
          <w:lang w:val="en-US" w:eastAsia="zh-CN"/>
        </w:rPr>
        <w:t>常务委员会</w:t>
      </w:r>
      <w:r>
        <w:rPr>
          <w:rFonts w:hint="eastAsia" w:ascii="仿宋_GB2312" w:hAnsi="仿宋_GB2312" w:eastAsia="仿宋_GB2312" w:cs="仿宋_GB2312"/>
          <w:sz w:val="32"/>
          <w:szCs w:val="32"/>
        </w:rPr>
        <w:t>应当建立立法专家顾问制度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立法协商制度和</w:t>
      </w:r>
      <w:r>
        <w:rPr>
          <w:rFonts w:hint="eastAsia" w:ascii="仿宋_GB2312" w:hAnsi="仿宋_GB2312" w:eastAsia="仿宋_GB2312" w:cs="仿宋_GB2312"/>
          <w:sz w:val="32"/>
          <w:szCs w:val="32"/>
        </w:rPr>
        <w:t>基层立法联系点制度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健全立法咨询、协商、征求意见机制，推进科学立法、民主立法、依法立法，提高立法质量。</w:t>
      </w:r>
    </w:p>
    <w:p>
      <w:pPr>
        <w:keepNext w:val="0"/>
        <w:keepLines w:val="0"/>
        <w:pageBreakBefore w:val="0"/>
        <w:kinsoku/>
        <w:wordWrap/>
        <w:overflowPunct/>
        <w:topLinePunct w:val="0"/>
        <w:autoSpaceDE/>
        <w:autoSpaceDN/>
        <w:bidi w:val="0"/>
        <w:adjustRightInd/>
        <w:snapToGrid/>
        <w:spacing w:beforeLines="50" w:afterLines="5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222222"/>
          <w:kern w:val="0"/>
          <w:sz w:val="32"/>
          <w:szCs w:val="32"/>
        </w:rPr>
        <w:t>第</w:t>
      </w:r>
      <w:r>
        <w:rPr>
          <w:rFonts w:hint="eastAsia" w:ascii="黑体" w:hAnsi="黑体" w:eastAsia="黑体" w:cs="黑体"/>
          <w:color w:val="222222"/>
          <w:kern w:val="0"/>
          <w:sz w:val="32"/>
          <w:szCs w:val="32"/>
          <w:lang w:val="en-US" w:eastAsia="zh-CN"/>
        </w:rPr>
        <w:t>三十六</w:t>
      </w:r>
      <w:r>
        <w:rPr>
          <w:rFonts w:hint="eastAsia" w:ascii="黑体" w:hAnsi="黑体" w:eastAsia="黑体" w:cs="黑体"/>
          <w:color w:val="222222"/>
          <w:kern w:val="0"/>
          <w:sz w:val="32"/>
          <w:szCs w:val="32"/>
        </w:rPr>
        <w:t>条</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施行日期</w:t>
      </w:r>
      <w:r>
        <w:rPr>
          <w:rFonts w:hint="eastAsia" w:ascii="仿宋_GB2312" w:hAnsi="仿宋" w:eastAsia="仿宋_GB2312" w:cs="宋体"/>
          <w:kern w:val="0"/>
          <w:sz w:val="32"/>
          <w:szCs w:val="32"/>
        </w:rPr>
        <w:t>】</w:t>
      </w:r>
      <w:r>
        <w:rPr>
          <w:rFonts w:hint="eastAsia" w:ascii="黑体" w:hAnsi="黑体" w:eastAsia="黑体" w:cs="黑体"/>
          <w:color w:val="222222"/>
          <w:kern w:val="0"/>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rPr>
        <w:t>自  年  月  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sz w:val="32"/>
          <w:szCs w:val="32"/>
        </w:rPr>
      </w:pPr>
    </w:p>
    <w:sectPr>
      <w:pgSz w:w="11849" w:h="16781"/>
      <w:pgMar w:top="1701" w:right="1474" w:bottom="850"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TQ1ODg4NThkNzhmYWE2ZTFkZGQ4MTM3NTAyYTQifQ=="/>
  </w:docVars>
  <w:rsids>
    <w:rsidRoot w:val="00172A27"/>
    <w:rsid w:val="0001785E"/>
    <w:rsid w:val="00021A9D"/>
    <w:rsid w:val="00041E0A"/>
    <w:rsid w:val="000435C5"/>
    <w:rsid w:val="000624D2"/>
    <w:rsid w:val="00063038"/>
    <w:rsid w:val="000809D1"/>
    <w:rsid w:val="00087FCF"/>
    <w:rsid w:val="00097D34"/>
    <w:rsid w:val="000A3A84"/>
    <w:rsid w:val="000A446C"/>
    <w:rsid w:val="000C3441"/>
    <w:rsid w:val="000D0BC6"/>
    <w:rsid w:val="000F0B43"/>
    <w:rsid w:val="000F4929"/>
    <w:rsid w:val="001009E8"/>
    <w:rsid w:val="00105377"/>
    <w:rsid w:val="0011190E"/>
    <w:rsid w:val="001401AF"/>
    <w:rsid w:val="0017094B"/>
    <w:rsid w:val="00171E5C"/>
    <w:rsid w:val="001827F9"/>
    <w:rsid w:val="001C4576"/>
    <w:rsid w:val="001D4170"/>
    <w:rsid w:val="001E5E60"/>
    <w:rsid w:val="001F3753"/>
    <w:rsid w:val="001F5A8A"/>
    <w:rsid w:val="0022572E"/>
    <w:rsid w:val="0022636D"/>
    <w:rsid w:val="00234F7A"/>
    <w:rsid w:val="00242D57"/>
    <w:rsid w:val="00256884"/>
    <w:rsid w:val="002912C7"/>
    <w:rsid w:val="00291BA8"/>
    <w:rsid w:val="002D50EB"/>
    <w:rsid w:val="002E301C"/>
    <w:rsid w:val="003417B9"/>
    <w:rsid w:val="00360A1D"/>
    <w:rsid w:val="00365002"/>
    <w:rsid w:val="003733F8"/>
    <w:rsid w:val="00390687"/>
    <w:rsid w:val="003D353B"/>
    <w:rsid w:val="00407F35"/>
    <w:rsid w:val="00411784"/>
    <w:rsid w:val="00424586"/>
    <w:rsid w:val="004323A8"/>
    <w:rsid w:val="0044097E"/>
    <w:rsid w:val="00440CEB"/>
    <w:rsid w:val="00450AD0"/>
    <w:rsid w:val="0045507E"/>
    <w:rsid w:val="00467B1D"/>
    <w:rsid w:val="00486021"/>
    <w:rsid w:val="004A07DF"/>
    <w:rsid w:val="004D5D87"/>
    <w:rsid w:val="004F35AB"/>
    <w:rsid w:val="0051363B"/>
    <w:rsid w:val="00514FCD"/>
    <w:rsid w:val="00520611"/>
    <w:rsid w:val="00520B77"/>
    <w:rsid w:val="00542695"/>
    <w:rsid w:val="00576E8D"/>
    <w:rsid w:val="005C198F"/>
    <w:rsid w:val="00603A54"/>
    <w:rsid w:val="0062337F"/>
    <w:rsid w:val="006443BC"/>
    <w:rsid w:val="00646F3C"/>
    <w:rsid w:val="006708B2"/>
    <w:rsid w:val="006C35BC"/>
    <w:rsid w:val="00701F1F"/>
    <w:rsid w:val="007024A5"/>
    <w:rsid w:val="00721140"/>
    <w:rsid w:val="007657AF"/>
    <w:rsid w:val="007E540A"/>
    <w:rsid w:val="008045A2"/>
    <w:rsid w:val="00805E4F"/>
    <w:rsid w:val="00816666"/>
    <w:rsid w:val="008407C2"/>
    <w:rsid w:val="008D56A0"/>
    <w:rsid w:val="0090724C"/>
    <w:rsid w:val="00915A37"/>
    <w:rsid w:val="00936E30"/>
    <w:rsid w:val="00942093"/>
    <w:rsid w:val="009957A4"/>
    <w:rsid w:val="009967A3"/>
    <w:rsid w:val="009A462E"/>
    <w:rsid w:val="009B24B7"/>
    <w:rsid w:val="009B266E"/>
    <w:rsid w:val="009E154A"/>
    <w:rsid w:val="009F39D7"/>
    <w:rsid w:val="009F3F64"/>
    <w:rsid w:val="00A170EB"/>
    <w:rsid w:val="00A2507F"/>
    <w:rsid w:val="00A453FF"/>
    <w:rsid w:val="00A71830"/>
    <w:rsid w:val="00A7206D"/>
    <w:rsid w:val="00A86A2C"/>
    <w:rsid w:val="00AE27F2"/>
    <w:rsid w:val="00B07191"/>
    <w:rsid w:val="00B16209"/>
    <w:rsid w:val="00B45D47"/>
    <w:rsid w:val="00B64472"/>
    <w:rsid w:val="00B755E8"/>
    <w:rsid w:val="00B80AF0"/>
    <w:rsid w:val="00BA04E8"/>
    <w:rsid w:val="00BA72B5"/>
    <w:rsid w:val="00BF36DF"/>
    <w:rsid w:val="00C0767E"/>
    <w:rsid w:val="00C1184F"/>
    <w:rsid w:val="00C26C48"/>
    <w:rsid w:val="00C47047"/>
    <w:rsid w:val="00C714D2"/>
    <w:rsid w:val="00CB7C4E"/>
    <w:rsid w:val="00CC7841"/>
    <w:rsid w:val="00CD7A32"/>
    <w:rsid w:val="00CF1A4C"/>
    <w:rsid w:val="00D030A9"/>
    <w:rsid w:val="00D31F5E"/>
    <w:rsid w:val="00D56426"/>
    <w:rsid w:val="00D66102"/>
    <w:rsid w:val="00D71DCD"/>
    <w:rsid w:val="00D756A8"/>
    <w:rsid w:val="00D81F8D"/>
    <w:rsid w:val="00D94AE5"/>
    <w:rsid w:val="00DA35F8"/>
    <w:rsid w:val="00E0626A"/>
    <w:rsid w:val="00E07D7B"/>
    <w:rsid w:val="00E263EE"/>
    <w:rsid w:val="00E448CA"/>
    <w:rsid w:val="00E87F3D"/>
    <w:rsid w:val="00E90E1A"/>
    <w:rsid w:val="00EA0235"/>
    <w:rsid w:val="00EA06F8"/>
    <w:rsid w:val="00EA148B"/>
    <w:rsid w:val="00EA5126"/>
    <w:rsid w:val="00F101E9"/>
    <w:rsid w:val="00F80C78"/>
    <w:rsid w:val="00F92C8F"/>
    <w:rsid w:val="00FA6187"/>
    <w:rsid w:val="00FB7419"/>
    <w:rsid w:val="00FD50E0"/>
    <w:rsid w:val="015A4BE9"/>
    <w:rsid w:val="025B79B8"/>
    <w:rsid w:val="033755DF"/>
    <w:rsid w:val="034A2B17"/>
    <w:rsid w:val="03BD5AE4"/>
    <w:rsid w:val="03D57B83"/>
    <w:rsid w:val="0466794F"/>
    <w:rsid w:val="05621C7F"/>
    <w:rsid w:val="060D18FC"/>
    <w:rsid w:val="06E9651E"/>
    <w:rsid w:val="081F3E1F"/>
    <w:rsid w:val="08824624"/>
    <w:rsid w:val="090441C3"/>
    <w:rsid w:val="09E13148"/>
    <w:rsid w:val="0A150412"/>
    <w:rsid w:val="0C426528"/>
    <w:rsid w:val="0D265F53"/>
    <w:rsid w:val="104E0244"/>
    <w:rsid w:val="110147B9"/>
    <w:rsid w:val="12591626"/>
    <w:rsid w:val="13574455"/>
    <w:rsid w:val="137D6736"/>
    <w:rsid w:val="13F40A39"/>
    <w:rsid w:val="14872807"/>
    <w:rsid w:val="14B25101"/>
    <w:rsid w:val="15640990"/>
    <w:rsid w:val="182D7EC5"/>
    <w:rsid w:val="18542BF6"/>
    <w:rsid w:val="18AA49EF"/>
    <w:rsid w:val="1AC8397F"/>
    <w:rsid w:val="1B3A614F"/>
    <w:rsid w:val="1C073C29"/>
    <w:rsid w:val="1D107DB0"/>
    <w:rsid w:val="1E081B5A"/>
    <w:rsid w:val="1ED151E9"/>
    <w:rsid w:val="1EF50490"/>
    <w:rsid w:val="1F3A1CD5"/>
    <w:rsid w:val="1FE13945"/>
    <w:rsid w:val="23EA739F"/>
    <w:rsid w:val="25CA01A0"/>
    <w:rsid w:val="26DE4854"/>
    <w:rsid w:val="2A716B9F"/>
    <w:rsid w:val="2B296E1F"/>
    <w:rsid w:val="2CC43F6B"/>
    <w:rsid w:val="2CFD6983"/>
    <w:rsid w:val="2D555E38"/>
    <w:rsid w:val="2E5B4D92"/>
    <w:rsid w:val="301E2E7D"/>
    <w:rsid w:val="30FC1BB4"/>
    <w:rsid w:val="31E527A4"/>
    <w:rsid w:val="323D3A3A"/>
    <w:rsid w:val="3598278B"/>
    <w:rsid w:val="35B25BCC"/>
    <w:rsid w:val="36127AD1"/>
    <w:rsid w:val="36151F0D"/>
    <w:rsid w:val="37D111DD"/>
    <w:rsid w:val="3AF74820"/>
    <w:rsid w:val="3B006EB4"/>
    <w:rsid w:val="3B7C3216"/>
    <w:rsid w:val="3D1863EE"/>
    <w:rsid w:val="40DA1FDD"/>
    <w:rsid w:val="44D80150"/>
    <w:rsid w:val="456A2591"/>
    <w:rsid w:val="45F834A0"/>
    <w:rsid w:val="487D32FD"/>
    <w:rsid w:val="4A7B5341"/>
    <w:rsid w:val="4B4E547D"/>
    <w:rsid w:val="4B5E1882"/>
    <w:rsid w:val="4C8717B5"/>
    <w:rsid w:val="4D547C58"/>
    <w:rsid w:val="5447387C"/>
    <w:rsid w:val="55296F2F"/>
    <w:rsid w:val="55CE54BF"/>
    <w:rsid w:val="55F479E9"/>
    <w:rsid w:val="56F34C36"/>
    <w:rsid w:val="5A4A16C3"/>
    <w:rsid w:val="5B1F4398"/>
    <w:rsid w:val="5B8F631A"/>
    <w:rsid w:val="5C401E5D"/>
    <w:rsid w:val="5D4F1722"/>
    <w:rsid w:val="5F066A0B"/>
    <w:rsid w:val="5F164911"/>
    <w:rsid w:val="5F4A6BEF"/>
    <w:rsid w:val="61245094"/>
    <w:rsid w:val="61B73268"/>
    <w:rsid w:val="62593D93"/>
    <w:rsid w:val="62E0231B"/>
    <w:rsid w:val="637D4A35"/>
    <w:rsid w:val="641565CA"/>
    <w:rsid w:val="6419500B"/>
    <w:rsid w:val="646031C6"/>
    <w:rsid w:val="64C37BF6"/>
    <w:rsid w:val="65063D8A"/>
    <w:rsid w:val="6512534B"/>
    <w:rsid w:val="654C12BB"/>
    <w:rsid w:val="68045EB2"/>
    <w:rsid w:val="692E7F1E"/>
    <w:rsid w:val="693D020A"/>
    <w:rsid w:val="6B1417D1"/>
    <w:rsid w:val="6CDA00DE"/>
    <w:rsid w:val="6D1976FA"/>
    <w:rsid w:val="6DB815C1"/>
    <w:rsid w:val="6DCB44F1"/>
    <w:rsid w:val="6E8B09D6"/>
    <w:rsid w:val="6F3C2A7E"/>
    <w:rsid w:val="70BC32ED"/>
    <w:rsid w:val="7165689A"/>
    <w:rsid w:val="76455987"/>
    <w:rsid w:val="76A5451E"/>
    <w:rsid w:val="76E50278"/>
    <w:rsid w:val="787E01D3"/>
    <w:rsid w:val="78E96EEC"/>
    <w:rsid w:val="78FA2B4B"/>
    <w:rsid w:val="7A4E3F4D"/>
    <w:rsid w:val="7AD2618C"/>
    <w:rsid w:val="7BF84D45"/>
    <w:rsid w:val="7C363AC5"/>
    <w:rsid w:val="7C99137B"/>
    <w:rsid w:val="7CB83E2E"/>
    <w:rsid w:val="7CDC37B4"/>
    <w:rsid w:val="7D8D040D"/>
    <w:rsid w:val="7E3F0080"/>
    <w:rsid w:val="7EDC1FA0"/>
    <w:rsid w:val="7F2F36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napToGrid w:val="0"/>
      <w:spacing w:line="560" w:lineRule="exact"/>
      <w:jc w:val="center"/>
      <w:outlineLvl w:val="1"/>
    </w:pPr>
    <w:rPr>
      <w:rFonts w:ascii="Cambria" w:hAnsi="Cambria" w:eastAsia="方正小标宋简体"/>
      <w:bCs/>
      <w:sz w:val="36"/>
      <w:szCs w:val="32"/>
    </w:rPr>
  </w:style>
  <w:style w:type="character" w:default="1" w:styleId="7">
    <w:name w:val="Default Paragraph Font"/>
    <w:semiHidden/>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FollowedHyperlink"/>
    <w:basedOn w:val="7"/>
    <w:qFormat/>
    <w:uiPriority w:val="0"/>
    <w:rPr>
      <w:color w:val="000000"/>
      <w:u w:val="none"/>
    </w:rPr>
  </w:style>
  <w:style w:type="character" w:styleId="10">
    <w:name w:val="HTML Typewriter"/>
    <w:basedOn w:val="7"/>
    <w:qFormat/>
    <w:uiPriority w:val="0"/>
    <w:rPr>
      <w:color w:val="BF1110"/>
    </w:rPr>
  </w:style>
  <w:style w:type="character" w:styleId="11">
    <w:name w:val="Hyperlink"/>
    <w:basedOn w:val="7"/>
    <w:qFormat/>
    <w:uiPriority w:val="0"/>
    <w:rPr>
      <w:color w:val="000000"/>
      <w:u w:val="none"/>
    </w:r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0"/>
    <w:rPr>
      <w:kern w:val="2"/>
      <w:sz w:val="18"/>
      <w:szCs w:val="18"/>
    </w:rPr>
  </w:style>
  <w:style w:type="character" w:customStyle="1" w:styleId="14">
    <w:name w:val="tt21"/>
    <w:basedOn w:val="7"/>
    <w:qFormat/>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342</Characters>
  <Lines>8</Lines>
  <Paragraphs>2</Paragraphs>
  <TotalTime>3</TotalTime>
  <ScaleCrop>false</ScaleCrop>
  <LinksUpToDate>false</LinksUpToDate>
  <CharactersWithSpaces>389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2019-05-12T01:56:00Z</dcterms:created>
  <dc:creator>微软用户</dc:creator>
  <cp:lastModifiedBy>Administrator</cp:lastModifiedBy>
  <cp:lastPrinted>2022-07-04T04:03:00Z</cp:lastPrinted>
  <dcterms:modified xsi:type="dcterms:W3CDTF">2023-06-19T03:08:34Z</dcterms:modified>
  <dc:title>2015年县人大对自治县城乡医疗卫生工作进行专项检查的方案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BCBE5EFB71E049A09B1753ECBAEA76E1_13</vt:lpwstr>
  </property>
</Properties>
</file>