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15"/>
        <w:spacing w:before="0" w:beforeAutospacing="0" w:after="0" w:afterAutospacing="0"/>
        <w:jc w:val="center"/>
        <w:rPr>
          <w:rFonts w:ascii="仿宋_GB2312" w:eastAsia="仿宋_GB2312" w:cs="方正小标宋_GBK"/>
          <w:b/>
          <w:bCs/>
          <w:color w:val="000000"/>
          <w:sz w:val="44"/>
          <w:szCs w:val="44"/>
        </w:rPr>
      </w:pPr>
      <w:r>
        <w:rPr>
          <w:rFonts w:ascii="仿宋_GB2312" w:eastAsia="仿宋_GB2312" w:cs="方正小标宋_GBK" w:hint="eastAsia"/>
          <w:b/>
          <w:bCs/>
          <w:color w:val="000000"/>
          <w:sz w:val="44"/>
          <w:szCs w:val="44"/>
        </w:rPr>
        <w:t>木垒县计生委</w:t>
      </w:r>
      <w:r>
        <w:rPr>
          <w:rFonts w:ascii="仿宋_GB2312" w:eastAsia="仿宋_GB2312" w:cs="方正小标宋_GBK"/>
          <w:b/>
          <w:bCs/>
          <w:color w:val="000000"/>
          <w:sz w:val="44"/>
          <w:szCs w:val="44"/>
        </w:rPr>
        <w:t>2016</w:t>
      </w:r>
      <w:r>
        <w:rPr>
          <w:rFonts w:ascii="仿宋_GB2312" w:eastAsia="仿宋_GB2312" w:cs="方正小标宋_GBK" w:hint="eastAsia"/>
          <w:b/>
          <w:bCs/>
          <w:color w:val="000000"/>
          <w:sz w:val="44"/>
          <w:szCs w:val="44"/>
        </w:rPr>
        <w:t>年度部门决算</w:t>
      </w:r>
    </w:p>
    <w:p>
      <w:pPr>
        <w:pStyle w:val="15"/>
        <w:spacing w:before="0" w:beforeAutospacing="0" w:after="0" w:afterAutospacing="0"/>
        <w:jc w:val="center"/>
        <w:rPr>
          <w:rFonts w:ascii="仿宋_GB2312" w:eastAsia="仿宋_GB2312" w:cs="方正小标宋_GBK"/>
          <w:b/>
          <w:bCs/>
          <w:color w:val="000000"/>
          <w:sz w:val="44"/>
          <w:szCs w:val="44"/>
        </w:rPr>
      </w:pPr>
      <w:r>
        <w:rPr>
          <w:rFonts w:ascii="仿宋_GB2312" w:eastAsia="仿宋_GB2312" w:cs="方正小标宋_GBK" w:hint="eastAsia"/>
          <w:b/>
          <w:bCs/>
          <w:color w:val="000000"/>
          <w:sz w:val="44"/>
          <w:szCs w:val="44"/>
        </w:rPr>
        <w:t>情况说明</w:t>
      </w:r>
    </w:p>
    <w:p>
      <w:pPr>
        <w:widowControl/>
        <w:ind w:firstLineChars="200" w:firstLine="640"/>
        <w:jc w:val="left"/>
        <w:rPr>
          <w:rFonts w:ascii="仿宋_GB2312" w:eastAsia="仿宋_GB2312" w:cs="宋体"/>
          <w:kern w:val="0"/>
          <w:sz w:val="32"/>
          <w:szCs w:val="32"/>
        </w:rPr>
      </w:pPr>
    </w:p>
    <w:p>
      <w:pPr>
        <w:widowControl/>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为进一步增强政府决算透明度，提高资金使用效益，更好地保障公民的知情权、参与权和监督权，根据《中华人民共和国政府信息公开条例》、《国务院办公厅关于做好政府信息依申请公开工作的意见》（国办发</w:t>
      </w:r>
      <w:r>
        <w:rPr>
          <w:rFonts w:ascii="仿宋_GB2312" w:eastAsia="仿宋_GB2312" w:cs="宋体"/>
          <w:kern w:val="0"/>
          <w:sz w:val="32"/>
          <w:szCs w:val="32"/>
        </w:rPr>
        <w:t>[2010]5</w:t>
      </w:r>
      <w:r>
        <w:rPr>
          <w:rFonts w:ascii="仿宋_GB2312" w:eastAsia="仿宋_GB2312" w:cs="宋体" w:hint="eastAsia"/>
          <w:kern w:val="0"/>
          <w:sz w:val="32"/>
          <w:szCs w:val="32"/>
        </w:rPr>
        <w:t>号）以及自治区、自治州相关通知等文件精神，现将木垒县人口和计划生育委员会</w:t>
      </w:r>
      <w:r>
        <w:rPr>
          <w:rFonts w:ascii="仿宋_GB2312" w:eastAsia="仿宋_GB2312" w:cs="宋体"/>
          <w:kern w:val="0"/>
          <w:sz w:val="32"/>
          <w:szCs w:val="32"/>
        </w:rPr>
        <w:t>2016</w:t>
      </w:r>
      <w:r>
        <w:rPr>
          <w:rFonts w:ascii="仿宋_GB2312" w:eastAsia="仿宋_GB2312" w:cs="宋体" w:hint="eastAsia"/>
          <w:kern w:val="0"/>
          <w:sz w:val="32"/>
          <w:szCs w:val="32"/>
        </w:rPr>
        <w:t>年部门决算公开如下：</w:t>
      </w:r>
    </w:p>
    <w:p>
      <w:pPr>
        <w:pStyle w:val="15"/>
        <w:spacing w:before="0" w:beforeAutospacing="0" w:after="0" w:afterAutospacing="0" w:line="285" w:lineRule="atLeast"/>
        <w:ind w:leftChars="304" w:left="718" w:hangingChars="25" w:hanging="80"/>
        <w:jc w:val="both"/>
        <w:rPr>
          <w:rFonts w:ascii="黑体" w:eastAsia="黑体" w:cs="黑体"/>
          <w:color w:val="000000"/>
          <w:sz w:val="32"/>
          <w:szCs w:val="32"/>
          <w:shd w:val="clear" w:color="auto" w:fill="FFFFFF"/>
        </w:rPr>
      </w:pPr>
      <w:r>
        <w:rPr>
          <w:rStyle w:val="16"/>
          <w:rFonts w:ascii="黑体" w:eastAsia="黑体" w:cs="黑体" w:hint="eastAsia"/>
          <w:color w:val="000000"/>
          <w:sz w:val="32"/>
          <w:szCs w:val="32"/>
          <w:shd w:val="clear" w:color="auto" w:fill="FFFFFF"/>
        </w:rPr>
        <w:t>第一部分</w:t>
      </w:r>
      <w:r>
        <w:rPr>
          <w:rStyle w:val="16"/>
          <w:rFonts w:ascii="黑体" w:eastAsia="黑体" w:cs="黑体"/>
          <w:color w:val="000000"/>
          <w:sz w:val="32"/>
          <w:szCs w:val="32"/>
          <w:shd w:val="clear" w:color="auto" w:fill="FFFFFF"/>
        </w:rPr>
        <w:t> </w:t>
      </w:r>
      <w:r>
        <w:rPr>
          <w:rFonts w:ascii="黑体" w:eastAsia="黑体" w:cs="黑体" w:hint="eastAsia"/>
          <w:color w:val="000000"/>
          <w:sz w:val="32"/>
          <w:szCs w:val="32"/>
          <w:shd w:val="clear" w:color="auto" w:fill="FFFFFF"/>
        </w:rPr>
        <w:t>部门（单位）基本情况</w:t>
      </w:r>
    </w:p>
    <w:p>
      <w:pPr>
        <w:pStyle w:val="15"/>
        <w:spacing w:before="0" w:beforeAutospacing="0" w:after="0" w:afterAutospacing="0"/>
        <w:ind w:firstLineChars="200" w:firstLine="600"/>
        <w:jc w:val="both"/>
        <w:rPr>
          <w:rFonts w:ascii="仿宋_GB2312" w:eastAsia="仿宋_GB2312" w:cs="Times New Roman"/>
          <w:color w:val="000000"/>
          <w:sz w:val="30"/>
          <w:szCs w:val="30"/>
          <w:shd w:val="clear" w:color="auto" w:fill="FFFFFF"/>
        </w:rPr>
      </w:pPr>
      <w:r>
        <w:rPr>
          <w:rFonts w:ascii="仿宋_GB2312" w:eastAsia="仿宋_GB2312" w:cs="Times New Roman" w:hint="eastAsia"/>
          <w:color w:val="000000"/>
          <w:sz w:val="30"/>
          <w:szCs w:val="30"/>
          <w:shd w:val="clear" w:color="auto" w:fill="FFFFFF"/>
        </w:rPr>
        <w:t>（一）主要职能</w:t>
      </w:r>
    </w:p>
    <w:p>
      <w:pPr>
        <w:spacing w:line="600" w:lineRule="exact"/>
        <w:ind w:firstLineChars="200" w:firstLine="640"/>
        <w:rPr>
          <w:rFonts w:ascii="宋体" w:eastAsia="仿宋_GB2312" w:cs="仿宋_GB2312" w:hAnsi="宋体"/>
          <w:color w:val="000000"/>
          <w:kern w:val="0"/>
          <w:sz w:val="32"/>
          <w:szCs w:val="32"/>
        </w:rPr>
      </w:pPr>
      <w:r>
        <w:rPr>
          <w:rFonts w:ascii="宋体" w:eastAsia="仿宋_GB2312" w:cs="仿宋_GB2312" w:hAnsi="宋体" w:hint="eastAsia"/>
          <w:color w:val="000000"/>
          <w:kern w:val="0"/>
          <w:sz w:val="32"/>
          <w:szCs w:val="32"/>
        </w:rPr>
        <w:t>贯彻执行国家和自治区关于人口和计划生育工作的法律法规、方针政策并监督实施；起草、拟订全县人口和计划生育工作的政策、办法并组织实施；负责协调推动有关部门、群众团体履行人口和计划生育工作相关职责，促进人口和计划生育方针政策在教育、卫生、文化、就业和社会保障等工作中的衔接配合，会同有关部门提出促进出生人口性别平衡的政策措施。</w:t>
      </w:r>
    </w:p>
    <w:p>
      <w:pPr>
        <w:pStyle w:val="15"/>
        <w:spacing w:before="0" w:beforeAutospacing="0" w:after="0" w:afterAutospacing="0" w:line="285" w:lineRule="atLeast"/>
        <w:ind w:firstLine="640"/>
        <w:jc w:val="both"/>
        <w:rPr>
          <w:rFonts w:ascii="仿宋_GB2312" w:eastAsia="仿宋_GB2312"/>
          <w:sz w:val="32"/>
          <w:szCs w:val="32"/>
          <w:shd w:val="clear" w:color="auto" w:fill="FFFFFF"/>
        </w:rPr>
      </w:pPr>
      <w:r>
        <w:rPr>
          <w:rFonts w:eastAsia="仿宋_GB2312" w:cs="仿宋_GB2312"/>
          <w:color w:val="000000"/>
          <w:sz w:val="32"/>
          <w:szCs w:val="32"/>
        </w:rPr>
        <w:t xml:space="preserve"> </w:t>
      </w:r>
      <w:r>
        <w:rPr>
          <w:rFonts w:ascii="仿宋_GB2312" w:eastAsia="仿宋_GB2312"/>
          <w:sz w:val="32"/>
          <w:szCs w:val="32"/>
          <w:shd w:val="clear" w:color="auto" w:fill="FFFFFF"/>
        </w:rPr>
        <w:t>(</w:t>
      </w:r>
      <w:r>
        <w:rPr>
          <w:rFonts w:ascii="仿宋_GB2312" w:eastAsia="仿宋_GB2312" w:hint="eastAsia"/>
          <w:sz w:val="32"/>
          <w:szCs w:val="32"/>
          <w:shd w:val="clear" w:color="auto" w:fill="FFFFFF"/>
        </w:rPr>
        <w:t>二</w:t>
      </w:r>
      <w:r>
        <w:rPr>
          <w:rFonts w:ascii="仿宋_GB2312" w:eastAsia="仿宋_GB2312"/>
          <w:sz w:val="32"/>
          <w:szCs w:val="32"/>
          <w:shd w:val="clear" w:color="auto" w:fill="FFFFFF"/>
        </w:rPr>
        <w:t>)</w:t>
      </w:r>
      <w:r>
        <w:rPr>
          <w:rFonts w:ascii="仿宋_GB2312" w:eastAsia="仿宋_GB2312" w:hint="eastAsia"/>
          <w:sz w:val="32"/>
          <w:szCs w:val="32"/>
          <w:shd w:val="clear" w:color="auto" w:fill="FFFFFF"/>
        </w:rPr>
        <w:t>内设机构</w:t>
      </w:r>
    </w:p>
    <w:p>
      <w:pPr>
        <w:pStyle w:val="15"/>
        <w:spacing w:before="0" w:beforeAutospacing="0" w:after="0" w:afterAutospacing="0" w:line="285" w:lineRule="atLeast"/>
        <w:ind w:firstLine="640"/>
        <w:jc w:val="both"/>
        <w:rPr>
          <w:rFonts w:ascii="仿宋_GB2312" w:eastAsia="仿宋_GB2312"/>
          <w:color w:val="000000"/>
          <w:sz w:val="32"/>
          <w:szCs w:val="32"/>
          <w:shd w:val="clear" w:color="auto" w:fill="FFFFFF"/>
        </w:rPr>
      </w:pPr>
      <w:r>
        <w:rPr>
          <w:rFonts w:ascii="仿宋_GB2312" w:eastAsia="仿宋_GB2312" w:hint="eastAsia"/>
          <w:sz w:val="32"/>
          <w:szCs w:val="32"/>
          <w:shd w:val="clear" w:color="auto" w:fill="FFFFFF"/>
        </w:rPr>
        <w:t>流动人口计划生育办公室、奖扶科、办公室、财务室、计划生育宣传教育科、人口信息统计科。</w:t>
      </w:r>
    </w:p>
    <w:p>
      <w:pPr>
        <w:pStyle w:val="15"/>
        <w:spacing w:before="0" w:beforeAutospacing="0" w:after="0" w:afterAutospacing="0" w:line="285" w:lineRule="atLeast"/>
        <w:ind w:left="465"/>
        <w:jc w:val="both"/>
        <w:rPr>
          <w:rFonts w:ascii="????" w:hAnsi="????"/>
          <w:color w:val="000000"/>
          <w:sz w:val="20"/>
          <w:szCs w:val="20"/>
          <w:shd w:val="clear" w:color="auto" w:fill="FFFFFF"/>
        </w:rPr>
      </w:pPr>
      <w:r>
        <w:rPr>
          <w:rFonts w:ascii="仿宋_GB2312" w:eastAsia="仿宋_GB2312"/>
          <w:color w:val="000000"/>
          <w:sz w:val="32"/>
          <w:szCs w:val="32"/>
          <w:shd w:val="clear" w:color="auto" w:fill="FFFFFF"/>
        </w:rPr>
        <w:t xml:space="preserve"> (</w:t>
      </w:r>
      <w:r>
        <w:rPr>
          <w:rFonts w:ascii="仿宋_GB2312" w:eastAsia="仿宋_GB2312" w:hint="eastAsia"/>
          <w:color w:val="000000"/>
          <w:sz w:val="32"/>
          <w:szCs w:val="32"/>
          <w:shd w:val="clear" w:color="auto" w:fill="FFFFFF"/>
        </w:rPr>
        <w:t>三</w:t>
      </w:r>
      <w:r>
        <w:rPr>
          <w:rFonts w:ascii="仿宋_GB2312" w:eastAsia="仿宋_GB2312"/>
          <w:color w:val="000000"/>
          <w:sz w:val="32"/>
          <w:szCs w:val="32"/>
          <w:shd w:val="clear" w:color="auto" w:fill="FFFFFF"/>
        </w:rPr>
        <w:t>)</w:t>
      </w:r>
      <w:r>
        <w:rPr>
          <w:rFonts w:ascii="仿宋_GB2312" w:eastAsia="仿宋_GB2312" w:hint="eastAsia"/>
          <w:color w:val="000000"/>
          <w:sz w:val="32"/>
          <w:szCs w:val="32"/>
          <w:shd w:val="clear" w:color="auto" w:fill="FFFFFF"/>
        </w:rPr>
        <w:t>人员编制</w:t>
      </w:r>
    </w:p>
    <w:p>
      <w:pPr>
        <w:spacing w:line="600" w:lineRule="exact"/>
        <w:ind w:firstLineChars="200" w:firstLine="640"/>
        <w:rPr>
          <w:rFonts w:ascii="宋体" w:eastAsia="仿宋_GB2312" w:cs="仿宋_GB2312" w:hAnsi="宋体"/>
          <w:color w:val="000000"/>
          <w:kern w:val="0"/>
          <w:sz w:val="32"/>
          <w:szCs w:val="32"/>
        </w:rPr>
      </w:pPr>
      <w:r>
        <w:rPr>
          <w:rFonts w:ascii="宋体" w:eastAsia="仿宋_GB2312" w:cs="仿宋_GB2312" w:hAnsi="宋体"/>
          <w:color w:val="000000"/>
          <w:kern w:val="0"/>
          <w:sz w:val="32"/>
          <w:szCs w:val="32"/>
        </w:rPr>
        <w:t>(</w:t>
      </w:r>
      <w:r>
        <w:rPr>
          <w:rFonts w:ascii="宋体" w:eastAsia="仿宋_GB2312" w:cs="仿宋_GB2312" w:hAnsi="宋体" w:hint="eastAsia"/>
          <w:color w:val="000000"/>
          <w:kern w:val="0"/>
          <w:sz w:val="32"/>
          <w:szCs w:val="32"/>
        </w:rPr>
        <w:t>二</w:t>
      </w:r>
      <w:r>
        <w:rPr>
          <w:rFonts w:ascii="宋体" w:eastAsia="仿宋_GB2312" w:cs="仿宋_GB2312" w:hAnsi="宋体"/>
          <w:color w:val="000000"/>
          <w:kern w:val="0"/>
          <w:sz w:val="32"/>
          <w:szCs w:val="32"/>
        </w:rPr>
        <w:t>)</w:t>
      </w:r>
      <w:r>
        <w:rPr>
          <w:rFonts w:ascii="宋体" w:eastAsia="仿宋_GB2312" w:cs="仿宋_GB2312" w:hAnsi="宋体" w:hint="eastAsia"/>
          <w:color w:val="000000"/>
          <w:kern w:val="0"/>
          <w:sz w:val="32"/>
          <w:szCs w:val="32"/>
        </w:rPr>
        <w:t>人员编制</w:t>
      </w:r>
    </w:p>
    <w:p>
      <w:pPr>
        <w:spacing w:line="600" w:lineRule="exact"/>
        <w:ind w:firstLineChars="200" w:firstLine="640"/>
        <w:rPr>
          <w:rFonts w:ascii="宋体" w:eastAsia="仿宋_GB2312" w:cs="仿宋_GB2312" w:hAnsi="宋体"/>
          <w:color w:val="000000"/>
          <w:kern w:val="0"/>
          <w:sz w:val="32"/>
          <w:szCs w:val="32"/>
        </w:rPr>
      </w:pPr>
      <w:r>
        <w:rPr>
          <w:rFonts w:ascii="宋体" w:eastAsia="仿宋_GB2312" w:cs="仿宋_GB2312" w:hAnsi="宋体" w:hint="eastAsia"/>
          <w:color w:val="000000"/>
          <w:kern w:val="0"/>
          <w:sz w:val="32"/>
          <w:szCs w:val="32"/>
        </w:rPr>
        <w:t>　人员编制</w:t>
      </w:r>
      <w:r>
        <w:rPr>
          <w:rFonts w:ascii="宋体" w:eastAsia="仿宋_GB2312" w:cs="仿宋_GB2312" w:hAnsi="宋体"/>
          <w:color w:val="000000"/>
          <w:kern w:val="0"/>
          <w:sz w:val="32"/>
          <w:szCs w:val="32"/>
        </w:rPr>
        <w:t>12</w:t>
      </w:r>
      <w:r>
        <w:rPr>
          <w:rFonts w:ascii="宋体" w:eastAsia="仿宋_GB2312" w:cs="仿宋_GB2312" w:hAnsi="宋体" w:hint="eastAsia"/>
          <w:color w:val="000000"/>
          <w:kern w:val="0"/>
          <w:sz w:val="32"/>
          <w:szCs w:val="32"/>
        </w:rPr>
        <w:t>人，实有</w:t>
      </w:r>
      <w:r>
        <w:rPr>
          <w:rFonts w:ascii="宋体" w:eastAsia="仿宋_GB2312" w:cs="仿宋_GB2312" w:hAnsi="宋体"/>
          <w:color w:val="000000"/>
          <w:kern w:val="0"/>
          <w:sz w:val="32"/>
          <w:szCs w:val="32"/>
        </w:rPr>
        <w:t>12</w:t>
      </w:r>
      <w:r>
        <w:rPr>
          <w:rFonts w:ascii="宋体" w:eastAsia="仿宋_GB2312" w:cs="仿宋_GB2312" w:hAnsi="宋体" w:hint="eastAsia"/>
          <w:color w:val="000000"/>
          <w:kern w:val="0"/>
          <w:sz w:val="32"/>
          <w:szCs w:val="32"/>
        </w:rPr>
        <w:t>人。</w:t>
      </w:r>
    </w:p>
    <w:p>
      <w:pPr>
        <w:spacing w:line="600" w:lineRule="exact"/>
        <w:ind w:firstLineChars="200" w:firstLine="640"/>
        <w:rPr>
          <w:rFonts w:ascii="仿宋_GB2312" w:eastAsia="仿宋_GB2312"/>
          <w:sz w:val="32"/>
          <w:szCs w:val="32"/>
        </w:rPr>
      </w:pPr>
      <w:r>
        <w:rPr>
          <w:rFonts w:ascii="仿宋_GB2312" w:eastAsia="仿宋_GB2312" w:hint="eastAsia"/>
          <w:sz w:val="32"/>
          <w:szCs w:val="32"/>
        </w:rPr>
        <w:t>二、部门决算单位构成。</w:t>
      </w:r>
    </w:p>
    <w:p>
      <w:pPr>
        <w:spacing w:line="600" w:lineRule="exact"/>
        <w:ind w:firstLineChars="200" w:firstLine="640"/>
        <w:rPr>
          <w:rFonts w:ascii="仿宋_GB2312" w:eastAsia="仿宋_GB2312"/>
          <w:sz w:val="32"/>
          <w:szCs w:val="32"/>
        </w:rPr>
      </w:pPr>
      <w:r>
        <w:rPr>
          <w:rFonts w:ascii="仿宋_GB2312" w:eastAsia="仿宋_GB2312" w:hint="eastAsia"/>
          <w:sz w:val="32"/>
          <w:szCs w:val="32"/>
        </w:rPr>
        <w:t>从决算单位构成看，</w:t>
      </w:r>
      <w:r>
        <w:rPr>
          <w:rFonts w:ascii="仿宋_GB2312" w:eastAsia="仿宋_GB2312" w:cs="宋体" w:hint="eastAsia"/>
          <w:kern w:val="0"/>
          <w:sz w:val="32"/>
          <w:szCs w:val="32"/>
        </w:rPr>
        <w:t>计生委</w:t>
      </w:r>
      <w:r>
        <w:rPr>
          <w:rFonts w:ascii="仿宋_GB2312" w:eastAsia="仿宋_GB2312" w:hint="eastAsia"/>
          <w:sz w:val="32"/>
          <w:szCs w:val="32"/>
        </w:rPr>
        <w:t>决算包括：</w:t>
      </w:r>
      <w:r>
        <w:rPr>
          <w:rFonts w:ascii="仿宋_GB2312" w:eastAsia="仿宋_GB2312" w:cs="宋体" w:hint="eastAsia"/>
          <w:kern w:val="0"/>
          <w:sz w:val="32"/>
          <w:szCs w:val="32"/>
        </w:rPr>
        <w:t>计生委</w:t>
      </w:r>
      <w:r>
        <w:rPr>
          <w:rFonts w:ascii="仿宋_GB2312" w:eastAsia="仿宋_GB2312" w:hint="eastAsia"/>
          <w:sz w:val="32"/>
          <w:szCs w:val="32"/>
        </w:rPr>
        <w:t>部门本级决算。</w:t>
      </w:r>
    </w:p>
    <w:p>
      <w:pPr>
        <w:spacing w:line="600" w:lineRule="exact"/>
        <w:ind w:firstLineChars="200" w:firstLine="640"/>
        <w:rPr>
          <w:rFonts w:ascii="仿宋_GB2312" w:eastAsia="仿宋_GB2312"/>
          <w:spacing w:val="-6"/>
          <w:sz w:val="32"/>
          <w:szCs w:val="32"/>
        </w:rPr>
      </w:pPr>
      <w:r>
        <w:rPr>
          <w:rFonts w:ascii="仿宋_GB2312" w:eastAsia="仿宋_GB2312" w:cs="宋体" w:hint="eastAsia"/>
          <w:kern w:val="0"/>
          <w:sz w:val="32"/>
          <w:szCs w:val="32"/>
        </w:rPr>
        <w:t>计生委</w:t>
      </w:r>
      <w:r>
        <w:rPr>
          <w:rFonts w:ascii="仿宋_GB2312" w:eastAsia="仿宋_GB2312"/>
          <w:spacing w:val="-6"/>
          <w:sz w:val="32"/>
          <w:szCs w:val="32"/>
        </w:rPr>
        <w:t>2016</w:t>
      </w:r>
      <w:r>
        <w:rPr>
          <w:rFonts w:ascii="仿宋_GB2312" w:eastAsia="仿宋_GB2312" w:hint="eastAsia"/>
          <w:spacing w:val="-6"/>
          <w:sz w:val="32"/>
          <w:szCs w:val="32"/>
        </w:rPr>
        <w:t>年部门决算编制范围的单位名单见下表：</w:t>
      </w:r>
    </w:p>
    <w:p>
      <w:pPr>
        <w:spacing w:line="600" w:lineRule="exact"/>
        <w:ind w:firstLineChars="200" w:firstLine="616"/>
        <w:rPr>
          <w:rFonts w:ascii="仿宋_GB2312" w:eastAsia="仿宋_GB2312"/>
          <w:spacing w:val="-6"/>
          <w:sz w:val="32"/>
          <w:szCs w:val="32"/>
        </w:rPr>
      </w:pPr>
    </w:p>
    <w:tbl>
      <w:tblPr>
        <w:jc w:val="left"/>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839"/>
        <w:gridCol w:w="3029"/>
        <w:gridCol w:w="2654"/>
      </w:tblGrid>
      <w:tr>
        <w:trPr>
          <w:trHeight w:hRule="exact" w:val="737"/>
        </w:trPr>
        <w:tc>
          <w:tcPr>
            <w:tcW w:w="2839" w:type="dxa"/>
            <w:vAlign w:val="center"/>
          </w:tcPr>
          <w:p>
            <w:pPr>
              <w:spacing w:line="330" w:lineRule="exact"/>
              <w:jc w:val="center"/>
              <w:rPr>
                <w:rFonts w:ascii="仿宋_GB2312" w:eastAsia="仿宋_GB2312"/>
                <w:sz w:val="32"/>
                <w:szCs w:val="32"/>
              </w:rPr>
            </w:pPr>
            <w:r>
              <w:rPr>
                <w:rFonts w:ascii="仿宋_GB2312" w:eastAsia="仿宋_GB2312" w:hint="eastAsia"/>
                <w:sz w:val="32"/>
                <w:szCs w:val="32"/>
              </w:rPr>
              <w:t>序号</w:t>
            </w:r>
          </w:p>
        </w:tc>
        <w:tc>
          <w:tcPr>
            <w:tcW w:w="3029" w:type="dxa"/>
            <w:vAlign w:val="center"/>
          </w:tcPr>
          <w:p>
            <w:pPr>
              <w:spacing w:line="330" w:lineRule="exact"/>
              <w:jc w:val="center"/>
              <w:rPr>
                <w:rFonts w:ascii="仿宋_GB2312" w:eastAsia="仿宋_GB2312"/>
                <w:sz w:val="32"/>
                <w:szCs w:val="32"/>
              </w:rPr>
            </w:pPr>
            <w:r>
              <w:rPr>
                <w:rFonts w:ascii="仿宋_GB2312" w:eastAsia="仿宋_GB2312" w:hint="eastAsia"/>
                <w:sz w:val="32"/>
                <w:szCs w:val="32"/>
              </w:rPr>
              <w:t>单位名称</w:t>
            </w:r>
          </w:p>
        </w:tc>
        <w:tc>
          <w:tcPr>
            <w:tcW w:w="2654" w:type="dxa"/>
            <w:vAlign w:val="center"/>
          </w:tcPr>
          <w:p>
            <w:pPr>
              <w:spacing w:line="330" w:lineRule="exact"/>
              <w:jc w:val="center"/>
              <w:rPr>
                <w:rFonts w:ascii="仿宋_GB2312" w:eastAsia="仿宋_GB2312"/>
                <w:sz w:val="32"/>
                <w:szCs w:val="32"/>
              </w:rPr>
            </w:pPr>
            <w:r>
              <w:rPr>
                <w:rFonts w:ascii="仿宋_GB2312" w:eastAsia="仿宋_GB2312" w:hint="eastAsia"/>
                <w:sz w:val="32"/>
                <w:szCs w:val="32"/>
              </w:rPr>
              <w:t>备注</w:t>
            </w:r>
          </w:p>
        </w:tc>
      </w:tr>
      <w:tr>
        <w:trPr>
          <w:trHeight w:hRule="exact" w:val="737"/>
        </w:trPr>
        <w:tc>
          <w:tcPr>
            <w:tcW w:w="2839" w:type="dxa"/>
            <w:vAlign w:val="center"/>
          </w:tcPr>
          <w:p>
            <w:pPr>
              <w:spacing w:line="330" w:lineRule="exact"/>
              <w:rPr>
                <w:rFonts w:ascii="仿宋_GB2312" w:eastAsia="仿宋_GB2312"/>
                <w:sz w:val="32"/>
                <w:szCs w:val="32"/>
              </w:rPr>
            </w:pPr>
            <w:r>
              <w:rPr>
                <w:rFonts w:ascii="仿宋_GB2312" w:eastAsia="仿宋_GB2312"/>
                <w:sz w:val="32"/>
                <w:szCs w:val="32"/>
              </w:rPr>
              <w:t>1</w:t>
            </w:r>
          </w:p>
        </w:tc>
        <w:tc>
          <w:tcPr>
            <w:tcW w:w="3029" w:type="dxa"/>
            <w:vAlign w:val="center"/>
          </w:tcPr>
          <w:p>
            <w:pPr>
              <w:spacing w:line="330" w:lineRule="exact"/>
              <w:rPr>
                <w:rFonts w:ascii="仿宋_GB2312" w:eastAsia="仿宋_GB2312"/>
                <w:sz w:val="32"/>
                <w:szCs w:val="32"/>
              </w:rPr>
            </w:pPr>
            <w:r>
              <w:rPr>
                <w:rFonts w:ascii="仿宋_GB2312" w:eastAsia="仿宋_GB2312" w:cs="宋体" w:hint="eastAsia"/>
                <w:kern w:val="0"/>
                <w:sz w:val="32"/>
                <w:szCs w:val="32"/>
              </w:rPr>
              <w:t>木垒县计生委</w:t>
            </w:r>
            <w:r>
              <w:rPr>
                <w:rFonts w:ascii="仿宋_GB2312" w:eastAsia="仿宋_GB2312" w:hint="eastAsia"/>
                <w:sz w:val="32"/>
                <w:szCs w:val="32"/>
              </w:rPr>
              <w:t>单位本级</w:t>
            </w:r>
          </w:p>
        </w:tc>
        <w:tc>
          <w:tcPr>
            <w:tcW w:w="2654" w:type="dxa"/>
            <w:vAlign w:val="center"/>
          </w:tcPr>
          <w:p>
            <w:pPr>
              <w:spacing w:line="330" w:lineRule="exact"/>
              <w:rPr>
                <w:rFonts w:ascii="仿宋_GB2312" w:eastAsia="仿宋_GB2312"/>
                <w:sz w:val="32"/>
                <w:szCs w:val="32"/>
              </w:rPr>
            </w:pPr>
          </w:p>
        </w:tc>
      </w:tr>
      <w:tr>
        <w:trPr>
          <w:trHeight w:hRule="exact" w:val="737"/>
        </w:trPr>
        <w:tc>
          <w:tcPr>
            <w:tcW w:w="2839" w:type="dxa"/>
            <w:vAlign w:val="center"/>
          </w:tcPr>
          <w:p>
            <w:pPr>
              <w:spacing w:line="330" w:lineRule="exact"/>
              <w:rPr>
                <w:rFonts w:ascii="仿宋_GB2312" w:eastAsia="仿宋_GB2312"/>
                <w:sz w:val="32"/>
                <w:szCs w:val="32"/>
              </w:rPr>
            </w:pPr>
            <w:r>
              <w:rPr>
                <w:rFonts w:ascii="仿宋_GB2312" w:eastAsia="仿宋_GB2312"/>
                <w:sz w:val="32"/>
                <w:szCs w:val="32"/>
              </w:rPr>
              <w:t>2</w:t>
            </w:r>
          </w:p>
        </w:tc>
        <w:tc>
          <w:tcPr>
            <w:tcW w:w="3029" w:type="dxa"/>
            <w:vAlign w:val="center"/>
          </w:tcPr>
          <w:p>
            <w:pPr>
              <w:spacing w:line="330" w:lineRule="exact"/>
              <w:rPr>
                <w:rFonts w:ascii="仿宋_GB2312" w:eastAsia="仿宋_GB2312"/>
                <w:sz w:val="32"/>
                <w:szCs w:val="32"/>
              </w:rPr>
            </w:pPr>
          </w:p>
        </w:tc>
        <w:tc>
          <w:tcPr>
            <w:tcW w:w="2654" w:type="dxa"/>
            <w:vAlign w:val="center"/>
          </w:tcPr>
          <w:p>
            <w:pPr>
              <w:spacing w:line="330" w:lineRule="exact"/>
              <w:rPr>
                <w:rFonts w:ascii="仿宋_GB2312" w:eastAsia="仿宋_GB2312"/>
                <w:sz w:val="32"/>
                <w:szCs w:val="32"/>
              </w:rPr>
            </w:pPr>
          </w:p>
        </w:tc>
      </w:tr>
      <w:tr>
        <w:trPr>
          <w:trHeight w:hRule="exact" w:val="737"/>
        </w:trPr>
        <w:tc>
          <w:tcPr>
            <w:tcW w:w="2839" w:type="dxa"/>
            <w:vAlign w:val="center"/>
          </w:tcPr>
          <w:p>
            <w:pPr>
              <w:spacing w:line="330" w:lineRule="exact"/>
              <w:rPr>
                <w:rFonts w:ascii="仿宋_GB2312" w:eastAsia="仿宋_GB2312"/>
                <w:sz w:val="32"/>
                <w:szCs w:val="32"/>
              </w:rPr>
            </w:pPr>
            <w:r>
              <w:rPr>
                <w:rFonts w:ascii="仿宋_GB2312" w:eastAsia="仿宋_GB2312" w:hint="eastAsia"/>
                <w:sz w:val="32"/>
                <w:szCs w:val="32"/>
              </w:rPr>
              <w:t>…</w:t>
            </w:r>
          </w:p>
        </w:tc>
        <w:tc>
          <w:tcPr>
            <w:tcW w:w="3029" w:type="dxa"/>
            <w:vAlign w:val="center"/>
          </w:tcPr>
          <w:p>
            <w:pPr>
              <w:spacing w:line="330" w:lineRule="exact"/>
              <w:rPr>
                <w:rFonts w:ascii="仿宋_GB2312" w:eastAsia="仿宋_GB2312"/>
                <w:sz w:val="32"/>
                <w:szCs w:val="32"/>
              </w:rPr>
            </w:pPr>
          </w:p>
        </w:tc>
        <w:tc>
          <w:tcPr>
            <w:tcW w:w="2654" w:type="dxa"/>
            <w:vAlign w:val="center"/>
          </w:tcPr>
          <w:p>
            <w:pPr>
              <w:spacing w:line="330" w:lineRule="exact"/>
              <w:rPr>
                <w:rFonts w:ascii="仿宋_GB2312" w:eastAsia="仿宋_GB2312"/>
                <w:sz w:val="32"/>
                <w:szCs w:val="32"/>
              </w:rPr>
            </w:pPr>
          </w:p>
        </w:tc>
      </w:tr>
      <w:tr>
        <w:trPr>
          <w:trHeight w:hRule="exact" w:val="737"/>
        </w:trPr>
        <w:tc>
          <w:tcPr>
            <w:tcW w:w="2839" w:type="dxa"/>
            <w:vAlign w:val="center"/>
          </w:tcPr>
          <w:p>
            <w:pPr>
              <w:spacing w:line="330" w:lineRule="exact"/>
              <w:rPr>
                <w:rFonts w:ascii="仿宋_GB2312" w:eastAsia="仿宋_GB2312"/>
                <w:sz w:val="32"/>
                <w:szCs w:val="32"/>
              </w:rPr>
            </w:pPr>
          </w:p>
        </w:tc>
        <w:tc>
          <w:tcPr>
            <w:tcW w:w="3029" w:type="dxa"/>
            <w:vAlign w:val="center"/>
          </w:tcPr>
          <w:p>
            <w:pPr>
              <w:spacing w:line="330" w:lineRule="exact"/>
              <w:rPr>
                <w:rFonts w:ascii="仿宋_GB2312" w:eastAsia="仿宋_GB2312"/>
                <w:sz w:val="32"/>
                <w:szCs w:val="32"/>
              </w:rPr>
            </w:pPr>
          </w:p>
        </w:tc>
        <w:tc>
          <w:tcPr>
            <w:tcW w:w="2654" w:type="dxa"/>
            <w:vAlign w:val="center"/>
          </w:tcPr>
          <w:p>
            <w:pPr>
              <w:spacing w:line="330" w:lineRule="exact"/>
              <w:rPr>
                <w:rFonts w:ascii="仿宋_GB2312" w:eastAsia="仿宋_GB2312"/>
                <w:sz w:val="32"/>
                <w:szCs w:val="32"/>
              </w:rPr>
            </w:pPr>
          </w:p>
        </w:tc>
      </w:tr>
    </w:tbl>
    <w:p>
      <w:pPr>
        <w:spacing w:line="600" w:lineRule="exact"/>
        <w:rPr>
          <w:rFonts w:ascii="仿宋_GB2312" w:eastAsia="仿宋_GB2312"/>
          <w:sz w:val="32"/>
          <w:szCs w:val="32"/>
        </w:rPr>
      </w:pPr>
    </w:p>
    <w:p>
      <w:pPr>
        <w:spacing w:line="600" w:lineRule="exact"/>
        <w:rPr>
          <w:rFonts w:ascii="黑体" w:eastAsia="黑体" w:cs="黑体"/>
          <w:bCs/>
          <w:sz w:val="32"/>
          <w:szCs w:val="32"/>
        </w:rPr>
      </w:pPr>
      <w:r>
        <w:rPr>
          <w:rFonts w:ascii="黑体" w:eastAsia="黑体" w:cs="黑体" w:hint="eastAsia"/>
          <w:bCs/>
          <w:sz w:val="32"/>
          <w:szCs w:val="32"/>
        </w:rPr>
        <w:t>第二部分木垒县</w:t>
      </w:r>
      <w:r>
        <w:rPr>
          <w:rFonts w:ascii="黑体" w:eastAsia="黑体" w:cs="黑体" w:hint="eastAsia"/>
          <w:bCs/>
          <w:kern w:val="0"/>
          <w:sz w:val="32"/>
          <w:szCs w:val="32"/>
        </w:rPr>
        <w:t>计生委</w:t>
      </w:r>
      <w:r>
        <w:rPr>
          <w:rFonts w:ascii="黑体" w:eastAsia="黑体" w:cs="黑体"/>
          <w:bCs/>
          <w:sz w:val="32"/>
          <w:szCs w:val="32"/>
        </w:rPr>
        <w:t>2016</w:t>
      </w:r>
      <w:r>
        <w:rPr>
          <w:rFonts w:ascii="黑体" w:eastAsia="黑体" w:cs="黑体" w:hint="eastAsia"/>
          <w:bCs/>
          <w:sz w:val="32"/>
          <w:szCs w:val="32"/>
        </w:rPr>
        <w:t>年度部门决算报表（后附</w:t>
      </w:r>
      <w:r>
        <w:rPr>
          <w:rFonts w:ascii="黑体" w:eastAsia="黑体" w:cs="黑体"/>
          <w:bCs/>
          <w:sz w:val="32"/>
          <w:szCs w:val="32"/>
        </w:rPr>
        <w:t>25</w:t>
      </w:r>
      <w:r>
        <w:rPr>
          <w:rFonts w:ascii="黑体" w:eastAsia="黑体" w:cs="黑体" w:hint="eastAsia"/>
          <w:bCs/>
          <w:sz w:val="32"/>
          <w:szCs w:val="32"/>
        </w:rPr>
        <w:t>张表）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收入支出决算总表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财政拨款收入支出决算总表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收入支出决算表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收入决算表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支出决算表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支出决算明细表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基本支出决算明细表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项目支出决算明细表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项目收入支出决算表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行政事业类项目收入支出决算表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基本建设类项目收入支出决算表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一般公共预算财政拨款收入支出决算表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一般公共预算财政拨款支出决算明细表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一般公共预算财政拨款基本支出决算明细表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一般公共预算财政拨款项目支出决算明细表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政府性基金预算财政拨款收入支出决算表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政府性基金预算财政拨款支出决算明细表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政府性基金预算财政拨款基本支出决算明细表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政府性基金预算财政拨款项目支出决算明细表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财政专户管理收入支出决算表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资产负债简表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资产情况表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国有资产收益征缴情况表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sz w:val="32"/>
          <w:szCs w:val="32"/>
        </w:rPr>
        <w:t>2016</w:t>
      </w:r>
      <w:r>
        <w:rPr>
          <w:rFonts w:ascii="仿宋_GB2312" w:eastAsia="仿宋_GB2312" w:hint="eastAsia"/>
          <w:sz w:val="32"/>
          <w:szCs w:val="32"/>
        </w:rPr>
        <w:t>年度财政拨款“三公”经费说明</w:t>
      </w:r>
      <w:r>
        <w:rPr>
          <w:rFonts w:ascii="仿宋_GB2312" w:eastAsia="仿宋_GB2312"/>
          <w:sz w:val="32"/>
          <w:szCs w:val="32"/>
        </w:rPr>
        <w:t xml:space="preserve"> </w:t>
      </w:r>
      <w:r>
        <w:rPr>
          <w:rFonts w:ascii="仿宋_GB2312" w:eastAsia="仿宋_GB2312" w:hint="eastAsia"/>
          <w:sz w:val="32"/>
          <w:szCs w:val="32"/>
        </w:rPr>
        <w:t>（部门决算相关信息统计表）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政府采购情况表</w:t>
      </w:r>
    </w:p>
    <w:p>
      <w:pPr>
        <w:spacing w:line="600" w:lineRule="exact"/>
        <w:ind w:firstLineChars="196" w:firstLine="627"/>
        <w:rPr>
          <w:rFonts w:ascii="黑体" w:eastAsia="黑体"/>
          <w:b/>
          <w:sz w:val="32"/>
          <w:szCs w:val="32"/>
        </w:rPr>
      </w:pPr>
      <w:r>
        <w:rPr>
          <w:rFonts w:ascii="黑体" w:eastAsia="黑体" w:hint="eastAsia"/>
          <w:b/>
          <w:sz w:val="32"/>
          <w:szCs w:val="32"/>
        </w:rPr>
        <w:t>第三部分</w:t>
      </w:r>
      <w:r>
        <w:rPr>
          <w:rFonts w:ascii="黑体" w:eastAsia="黑体" w:cs="宋体" w:hint="eastAsia"/>
          <w:kern w:val="0"/>
          <w:sz w:val="32"/>
          <w:szCs w:val="32"/>
        </w:rPr>
        <w:t>木垒县计生委</w:t>
      </w:r>
      <w:r>
        <w:rPr>
          <w:rFonts w:ascii="黑体" w:eastAsia="黑体"/>
          <w:b/>
          <w:sz w:val="32"/>
          <w:szCs w:val="32"/>
        </w:rPr>
        <w:t>2016</w:t>
      </w:r>
      <w:r>
        <w:rPr>
          <w:rFonts w:ascii="黑体" w:eastAsia="黑体" w:hint="eastAsia"/>
          <w:b/>
          <w:sz w:val="32"/>
          <w:szCs w:val="32"/>
        </w:rPr>
        <w:t>年度部门决算情况说明</w:t>
      </w:r>
    </w:p>
    <w:p>
      <w:pPr>
        <w:numPr>
          <w:ilvl w:val="0"/>
          <w:numId w:val="2"/>
        </w:numPr>
        <w:spacing w:line="600" w:lineRule="exact"/>
        <w:rPr>
          <w:rFonts w:ascii="仿宋_GB2312" w:eastAsia="仿宋_GB2312"/>
          <w:sz w:val="32"/>
          <w:szCs w:val="32"/>
        </w:rPr>
      </w:pPr>
      <w:r>
        <w:rPr>
          <w:rFonts w:ascii="仿宋_GB2312" w:eastAsia="仿宋_GB2312" w:cs="宋体" w:hint="eastAsia"/>
          <w:kern w:val="0"/>
          <w:sz w:val="32"/>
          <w:szCs w:val="32"/>
        </w:rPr>
        <w:t>县计生委</w:t>
      </w:r>
      <w:r>
        <w:rPr>
          <w:rFonts w:ascii="仿宋_GB2312" w:eastAsia="仿宋_GB2312" w:hint="eastAsia"/>
          <w:sz w:val="32"/>
          <w:szCs w:val="32"/>
        </w:rPr>
        <w:t>收入支出决算总体情况说明</w:t>
      </w:r>
    </w:p>
    <w:p>
      <w:pPr>
        <w:spacing w:line="600" w:lineRule="exact"/>
        <w:ind w:firstLineChars="200" w:firstLine="640"/>
        <w:rPr>
          <w:rFonts w:ascii="仿宋_GB2312" w:eastAsia="仿宋_GB2312"/>
          <w:sz w:val="32"/>
          <w:szCs w:val="32"/>
        </w:rPr>
      </w:pPr>
      <w:r>
        <w:rPr>
          <w:rFonts w:ascii="仿宋_GB2312" w:eastAsia="仿宋_GB2312" w:cs="宋体" w:hint="eastAsia"/>
          <w:kern w:val="0"/>
          <w:sz w:val="32"/>
          <w:szCs w:val="32"/>
        </w:rPr>
        <w:t>计生委</w:t>
      </w:r>
      <w:r>
        <w:rPr>
          <w:rFonts w:ascii="仿宋_GB2312" w:eastAsia="仿宋_GB2312"/>
          <w:sz w:val="32"/>
          <w:szCs w:val="32"/>
        </w:rPr>
        <w:t>2016年收入决算11,267,590.57元较上年同期8,235,089.02元增加3032501.55元，增幅36.82%，本年收入增加的原因是有上级补助。其中：财政拨款2016年9,234,346.03元较上年同期8,229,312.37元增加1005033.66元，增幅12.21%，财政拨款增加原因其他收入增加。</w:t>
      </w:r>
      <w:bookmarkStart w:id="0" w:name="_GoBack"/>
      <w:bookmarkEnd w:id="0"/>
    </w:p>
    <w:p>
      <w:pPr>
        <w:spacing w:line="600" w:lineRule="exact"/>
        <w:ind w:left="640"/>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木垒县</w:t>
      </w:r>
      <w:r>
        <w:rPr>
          <w:rFonts w:ascii="仿宋_GB2312" w:eastAsia="仿宋_GB2312" w:cs="宋体" w:hint="eastAsia"/>
          <w:kern w:val="0"/>
          <w:sz w:val="32"/>
          <w:szCs w:val="32"/>
        </w:rPr>
        <w:t>计生委</w:t>
      </w:r>
      <w:r>
        <w:rPr>
          <w:rFonts w:ascii="仿宋_GB2312" w:eastAsia="仿宋_GB2312"/>
          <w:sz w:val="32"/>
          <w:szCs w:val="32"/>
        </w:rPr>
        <w:t>2016</w:t>
      </w:r>
      <w:r>
        <w:rPr>
          <w:rFonts w:ascii="仿宋_GB2312" w:eastAsia="仿宋_GB2312" w:hint="eastAsia"/>
          <w:sz w:val="32"/>
          <w:szCs w:val="32"/>
        </w:rPr>
        <w:t>年支出决算</w:t>
      </w:r>
      <w:r>
        <w:rPr>
          <w:rFonts w:ascii="仿宋_GB2312" w:eastAsia="仿宋_GB2312"/>
          <w:sz w:val="30"/>
          <w:szCs w:val="30"/>
        </w:rPr>
        <w:t>9234346.03</w:t>
      </w:r>
      <w:r>
        <w:rPr>
          <w:rFonts w:ascii="仿宋_GB2312" w:eastAsia="仿宋_GB2312" w:hint="eastAsia"/>
          <w:sz w:val="32"/>
          <w:szCs w:val="32"/>
        </w:rPr>
        <w:t>元。</w:t>
      </w:r>
    </w:p>
    <w:p>
      <w:pPr>
        <w:spacing w:line="600"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cs="宋体" w:hint="eastAsia"/>
          <w:kern w:val="0"/>
          <w:sz w:val="32"/>
          <w:szCs w:val="32"/>
        </w:rPr>
        <w:t>县计生委</w:t>
      </w:r>
      <w:r>
        <w:rPr>
          <w:rFonts w:ascii="仿宋_GB2312" w:eastAsia="仿宋_GB2312" w:hint="eastAsia"/>
          <w:sz w:val="32"/>
          <w:szCs w:val="32"/>
        </w:rPr>
        <w:t>收入情况说明</w:t>
      </w:r>
    </w:p>
    <w:p>
      <w:pPr>
        <w:spacing w:line="600" w:lineRule="exact"/>
        <w:ind w:firstLineChars="200" w:firstLine="640"/>
        <w:rPr>
          <w:rFonts w:ascii="仿宋_GB2312" w:eastAsia="仿宋_GB2312"/>
          <w:sz w:val="32"/>
          <w:szCs w:val="32"/>
        </w:rPr>
      </w:pPr>
      <w:r>
        <w:rPr>
          <w:rFonts w:ascii="仿宋_GB2312" w:eastAsia="仿宋_GB2312" w:hint="eastAsia"/>
          <w:sz w:val="32"/>
          <w:szCs w:val="32"/>
        </w:rPr>
        <w:t>木垒</w:t>
      </w:r>
      <w:r>
        <w:rPr>
          <w:rFonts w:ascii="仿宋_GB2312" w:eastAsia="仿宋_GB2312" w:cs="宋体" w:hint="eastAsia"/>
          <w:kern w:val="0"/>
          <w:sz w:val="32"/>
          <w:szCs w:val="32"/>
        </w:rPr>
        <w:t>县计生委</w:t>
      </w:r>
      <w:r>
        <w:rPr>
          <w:rFonts w:ascii="仿宋_GB2312" w:eastAsia="仿宋_GB2312"/>
          <w:sz w:val="32"/>
          <w:szCs w:val="32"/>
        </w:rPr>
        <w:t>2016</w:t>
      </w:r>
      <w:r>
        <w:rPr>
          <w:rFonts w:ascii="仿宋_GB2312" w:eastAsia="仿宋_GB2312" w:hint="eastAsia"/>
          <w:sz w:val="32"/>
          <w:szCs w:val="32"/>
        </w:rPr>
        <w:t>年收入决算</w:t>
      </w:r>
      <w:r>
        <w:rPr>
          <w:rFonts w:ascii="仿宋_GB2312" w:eastAsia="仿宋_GB2312"/>
          <w:sz w:val="32"/>
          <w:szCs w:val="32"/>
        </w:rPr>
        <w:t>11267590.57</w:t>
      </w:r>
      <w:r>
        <w:rPr>
          <w:rFonts w:ascii="仿宋_GB2312" w:eastAsia="仿宋_GB2312" w:hint="eastAsia"/>
          <w:sz w:val="32"/>
          <w:szCs w:val="32"/>
        </w:rPr>
        <w:t>元，其中财政拨款收入</w:t>
      </w:r>
      <w:r>
        <w:rPr>
          <w:rFonts w:ascii="仿宋_GB2312" w:eastAsia="仿宋_GB2312"/>
          <w:sz w:val="30"/>
          <w:szCs w:val="30"/>
        </w:rPr>
        <w:t>9234346.03</w:t>
      </w:r>
      <w:r>
        <w:rPr>
          <w:rFonts w:ascii="仿宋_GB2312" w:eastAsia="仿宋_GB2312" w:hint="eastAsia"/>
          <w:sz w:val="32"/>
          <w:szCs w:val="32"/>
        </w:rPr>
        <w:t>元，其他收入</w:t>
      </w:r>
      <w:r>
        <w:rPr>
          <w:rFonts w:ascii="仿宋_GB2312" w:eastAsia="仿宋_GB2312"/>
          <w:sz w:val="32"/>
          <w:szCs w:val="32"/>
        </w:rPr>
        <w:t>2033244.54</w:t>
      </w:r>
      <w:r>
        <w:rPr>
          <w:rFonts w:ascii="仿宋_GB2312" w:eastAsia="仿宋_GB2312" w:hint="eastAsia"/>
          <w:sz w:val="32"/>
          <w:szCs w:val="32"/>
        </w:rPr>
        <w:t>元。</w:t>
      </w:r>
    </w:p>
    <w:p>
      <w:pPr>
        <w:spacing w:line="600" w:lineRule="exact"/>
        <w:ind w:firstLineChars="200" w:firstLine="640"/>
        <w:rPr>
          <w:rFonts w:ascii="仿宋_GB2312" w:eastAsia="仿宋_GB2312"/>
          <w:b/>
          <w:bCs/>
          <w:sz w:val="32"/>
          <w:szCs w:val="32"/>
        </w:rPr>
      </w:pPr>
      <w:r>
        <w:rPr>
          <w:rFonts w:ascii="仿宋_GB2312" w:eastAsia="仿宋_GB2312" w:hint="eastAsia"/>
          <w:b/>
          <w:bCs/>
          <w:sz w:val="32"/>
          <w:szCs w:val="32"/>
        </w:rPr>
        <w:t>三、县</w:t>
      </w:r>
      <w:r>
        <w:rPr>
          <w:rFonts w:ascii="仿宋_GB2312" w:eastAsia="仿宋_GB2312" w:cs="宋体" w:hint="eastAsia"/>
          <w:b/>
          <w:bCs/>
          <w:kern w:val="0"/>
          <w:sz w:val="32"/>
          <w:szCs w:val="32"/>
        </w:rPr>
        <w:t>计生委</w:t>
      </w:r>
      <w:r>
        <w:rPr>
          <w:rFonts w:ascii="仿宋_GB2312" w:eastAsia="仿宋_GB2312" w:hint="eastAsia"/>
          <w:b/>
          <w:bCs/>
          <w:sz w:val="32"/>
          <w:szCs w:val="32"/>
        </w:rPr>
        <w:t>支出情况说明</w:t>
      </w:r>
    </w:p>
    <w:p>
      <w:pPr>
        <w:spacing w:line="600" w:lineRule="exact"/>
        <w:ind w:firstLineChars="200" w:firstLine="640"/>
        <w:rPr>
          <w:rFonts w:ascii="仿宋_GB2312" w:eastAsia="仿宋_GB2312"/>
          <w:sz w:val="32"/>
          <w:szCs w:val="32"/>
        </w:rPr>
      </w:pPr>
      <w:r>
        <w:rPr>
          <w:rFonts w:ascii="仿宋_GB2312" w:eastAsia="仿宋_GB2312" w:hint="eastAsia"/>
          <w:sz w:val="32"/>
          <w:szCs w:val="32"/>
        </w:rPr>
        <w:t>木垒县</w:t>
      </w:r>
      <w:r>
        <w:rPr>
          <w:rFonts w:ascii="仿宋_GB2312" w:eastAsia="仿宋_GB2312" w:cs="宋体" w:hint="eastAsia"/>
          <w:kern w:val="0"/>
          <w:sz w:val="32"/>
          <w:szCs w:val="32"/>
        </w:rPr>
        <w:t>计生委</w:t>
      </w:r>
      <w:r>
        <w:rPr>
          <w:rFonts w:ascii="仿宋_GB2312" w:eastAsia="仿宋_GB2312"/>
          <w:sz w:val="32"/>
          <w:szCs w:val="32"/>
        </w:rPr>
        <w:t>2016</w:t>
      </w:r>
      <w:r>
        <w:rPr>
          <w:rFonts w:ascii="仿宋_GB2312" w:eastAsia="仿宋_GB2312" w:hint="eastAsia"/>
          <w:sz w:val="32"/>
          <w:szCs w:val="32"/>
        </w:rPr>
        <w:t>年支出决算</w:t>
      </w:r>
      <w:r>
        <w:rPr>
          <w:rFonts w:ascii="仿宋_GB2312" w:eastAsia="仿宋_GB2312"/>
          <w:sz w:val="30"/>
          <w:szCs w:val="30"/>
        </w:rPr>
        <w:t>9234346.03</w:t>
      </w:r>
      <w:r>
        <w:rPr>
          <w:rFonts w:ascii="仿宋_GB2312" w:eastAsia="仿宋_GB2312" w:hint="eastAsia"/>
          <w:sz w:val="32"/>
          <w:szCs w:val="32"/>
        </w:rPr>
        <w:t>元。</w:t>
      </w:r>
    </w:p>
    <w:p>
      <w:pPr>
        <w:ind w:left="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 xml:space="preserve"> </w:t>
      </w:r>
      <w:r>
        <w:rPr>
          <w:rFonts w:ascii="仿宋_GB2312" w:eastAsia="仿宋_GB2312" w:hint="eastAsia"/>
          <w:sz w:val="32"/>
          <w:szCs w:val="32"/>
        </w:rPr>
        <w:t>基本支出</w:t>
      </w:r>
      <w:r>
        <w:rPr>
          <w:rFonts w:ascii="仿宋_GB2312" w:eastAsia="仿宋_GB2312"/>
          <w:sz w:val="32"/>
          <w:szCs w:val="32"/>
        </w:rPr>
        <w:t>2390130.51</w:t>
      </w:r>
      <w:r>
        <w:rPr>
          <w:rFonts w:ascii="仿宋_GB2312" w:eastAsia="仿宋_GB2312" w:hint="eastAsia"/>
          <w:sz w:val="32"/>
          <w:szCs w:val="32"/>
        </w:rPr>
        <w:t>元，其中：</w:t>
      </w:r>
    </w:p>
    <w:p>
      <w:pPr>
        <w:ind w:leftChars="304" w:left="638"/>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、工资福利支出</w:t>
      </w:r>
      <w:r>
        <w:rPr>
          <w:rFonts w:ascii="仿宋_GB2312" w:eastAsia="仿宋_GB2312"/>
          <w:sz w:val="32"/>
          <w:szCs w:val="32"/>
        </w:rPr>
        <w:t>1173951.26</w:t>
      </w:r>
      <w:r>
        <w:rPr>
          <w:rFonts w:ascii="仿宋_GB2312" w:eastAsia="仿宋_GB2312" w:hint="eastAsia"/>
          <w:sz w:val="32"/>
          <w:szCs w:val="32"/>
        </w:rPr>
        <w:t>元，</w:t>
      </w:r>
    </w:p>
    <w:p>
      <w:pPr>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、商品和服务支出</w:t>
      </w:r>
      <w:r>
        <w:rPr>
          <w:rFonts w:ascii="仿宋_GB2312" w:eastAsia="仿宋_GB2312"/>
          <w:sz w:val="32"/>
          <w:szCs w:val="32"/>
        </w:rPr>
        <w:t>357932</w:t>
      </w:r>
      <w:r>
        <w:rPr>
          <w:rFonts w:ascii="仿宋_GB2312" w:eastAsia="仿宋_GB2312" w:hint="eastAsia"/>
          <w:sz w:val="32"/>
          <w:szCs w:val="32"/>
        </w:rPr>
        <w:t>元。</w:t>
      </w:r>
    </w:p>
    <w:p>
      <w:pPr>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、对个人和家庭补助</w:t>
      </w:r>
      <w:r>
        <w:rPr>
          <w:rFonts w:ascii="仿宋_GB2312" w:eastAsia="仿宋_GB2312"/>
          <w:sz w:val="32"/>
          <w:szCs w:val="32"/>
        </w:rPr>
        <w:t>858247.25</w:t>
      </w:r>
      <w:r>
        <w:rPr>
          <w:rFonts w:ascii="仿宋_GB2312" w:eastAsia="仿宋_GB2312" w:hint="eastAsia"/>
          <w:sz w:val="32"/>
          <w:szCs w:val="32"/>
        </w:rPr>
        <w:t>元</w:t>
      </w:r>
      <w:r>
        <w:rPr>
          <w:rFonts w:ascii="仿宋_GB2312" w:eastAsia="仿宋_GB2312"/>
          <w:sz w:val="32"/>
          <w:szCs w:val="32"/>
        </w:rPr>
        <w:t>.</w:t>
        <w:tab/>
        <w:tab/>
      </w:r>
    </w:p>
    <w:p>
      <w:pPr>
        <w:ind w:firstLineChars="200" w:firstLine="640"/>
        <w:rPr>
          <w:rFonts w:ascii="仿宋_GB2312" w:eastAsia="仿宋_GB2312"/>
          <w:sz w:val="32"/>
          <w:szCs w:val="32"/>
        </w:rPr>
      </w:pPr>
      <w:r>
        <w:rPr>
          <w:rFonts w:ascii="仿宋_GB2312" w:eastAsia="仿宋_GB2312" w:hint="eastAsia"/>
          <w:sz w:val="32"/>
          <w:szCs w:val="32"/>
        </w:rPr>
        <w:t>（二）、安排项目支出</w:t>
      </w:r>
      <w:r>
        <w:rPr>
          <w:rFonts w:ascii="仿宋_GB2312" w:eastAsia="仿宋_GB2312"/>
          <w:sz w:val="32"/>
          <w:szCs w:val="32"/>
        </w:rPr>
        <w:t>7497100</w:t>
      </w:r>
      <w:r>
        <w:rPr>
          <w:rFonts w:ascii="仿宋_GB2312" w:eastAsia="仿宋_GB2312" w:hint="eastAsia"/>
          <w:sz w:val="32"/>
          <w:szCs w:val="32"/>
        </w:rPr>
        <w:t>元。</w:t>
      </w:r>
    </w:p>
    <w:p>
      <w:pPr>
        <w:spacing w:line="600" w:lineRule="exact"/>
        <w:ind w:firstLineChars="200" w:firstLine="640"/>
        <w:rPr>
          <w:rFonts w:ascii="仿宋_GB2312" w:eastAsia="仿宋_GB2312"/>
          <w:b/>
          <w:bCs/>
          <w:sz w:val="32"/>
          <w:szCs w:val="32"/>
        </w:rPr>
      </w:pPr>
      <w:r>
        <w:rPr>
          <w:rFonts w:ascii="仿宋_GB2312" w:eastAsia="仿宋_GB2312" w:hint="eastAsia"/>
          <w:b/>
          <w:bCs/>
          <w:sz w:val="32"/>
          <w:szCs w:val="32"/>
        </w:rPr>
        <w:t>四、</w:t>
      </w:r>
      <w:r>
        <w:rPr>
          <w:rFonts w:ascii="仿宋_GB2312" w:eastAsia="仿宋_GB2312" w:cs="宋体" w:hint="eastAsia"/>
          <w:b/>
          <w:bCs/>
          <w:kern w:val="0"/>
          <w:sz w:val="32"/>
          <w:szCs w:val="32"/>
        </w:rPr>
        <w:t>县计生委</w:t>
      </w:r>
      <w:r>
        <w:rPr>
          <w:rFonts w:ascii="仿宋_GB2312" w:eastAsia="仿宋_GB2312" w:hint="eastAsia"/>
          <w:b/>
          <w:bCs/>
          <w:sz w:val="32"/>
          <w:szCs w:val="32"/>
        </w:rPr>
        <w:t>支出结转结余情况说明</w:t>
      </w:r>
    </w:p>
    <w:p>
      <w:pPr>
        <w:spacing w:line="600" w:lineRule="exact"/>
        <w:rPr>
          <w:rFonts w:ascii="仿宋_GB2312" w:eastAsia="仿宋_GB2312"/>
          <w:sz w:val="32"/>
          <w:szCs w:val="32"/>
        </w:rPr>
      </w:pPr>
      <w:r>
        <w:rPr>
          <w:rFonts w:ascii="仿宋_GB2312" w:eastAsia="仿宋_GB2312"/>
          <w:sz w:val="32"/>
          <w:szCs w:val="32"/>
        </w:rPr>
        <w:t xml:space="preserve">    </w:t>
      </w:r>
      <w:r>
        <w:rPr>
          <w:rFonts w:ascii="仿宋_GB2312" w:eastAsia="仿宋_GB2312" w:cs="宋体" w:hint="eastAsia"/>
          <w:kern w:val="0"/>
          <w:sz w:val="32"/>
          <w:szCs w:val="32"/>
        </w:rPr>
        <w:t>县计生委</w:t>
      </w:r>
      <w:r>
        <w:rPr>
          <w:rFonts w:ascii="仿宋_GB2312" w:eastAsia="仿宋_GB2312" w:hint="eastAsia"/>
          <w:sz w:val="32"/>
          <w:szCs w:val="32"/>
        </w:rPr>
        <w:t>支出</w:t>
      </w:r>
      <w:r>
        <w:rPr>
          <w:rFonts w:ascii="仿宋_GB2312" w:eastAsia="仿宋_GB2312"/>
          <w:sz w:val="32"/>
          <w:szCs w:val="32"/>
        </w:rPr>
        <w:t>2016</w:t>
      </w:r>
      <w:r>
        <w:rPr>
          <w:rFonts w:ascii="仿宋_GB2312" w:eastAsia="仿宋_GB2312" w:hint="eastAsia"/>
          <w:sz w:val="32"/>
          <w:szCs w:val="32"/>
        </w:rPr>
        <w:t>年无结余。</w:t>
      </w:r>
    </w:p>
    <w:p>
      <w:pPr>
        <w:spacing w:line="600" w:lineRule="exact"/>
        <w:ind w:firstLineChars="200" w:firstLine="640"/>
        <w:rPr>
          <w:rFonts w:ascii="仿宋_GB2312" w:eastAsia="仿宋_GB2312"/>
          <w:b/>
          <w:bCs/>
          <w:sz w:val="32"/>
          <w:szCs w:val="32"/>
        </w:rPr>
      </w:pPr>
      <w:r>
        <w:rPr>
          <w:rFonts w:ascii="仿宋_GB2312" w:eastAsia="仿宋_GB2312" w:hint="eastAsia"/>
          <w:b/>
          <w:bCs/>
          <w:sz w:val="32"/>
          <w:szCs w:val="32"/>
        </w:rPr>
        <w:t>五、</w:t>
      </w:r>
      <w:r>
        <w:rPr>
          <w:rFonts w:ascii="仿宋_GB2312" w:eastAsia="仿宋_GB2312" w:cs="宋体" w:hint="eastAsia"/>
          <w:b/>
          <w:bCs/>
          <w:kern w:val="0"/>
          <w:sz w:val="32"/>
          <w:szCs w:val="32"/>
        </w:rPr>
        <w:t>县计生委</w:t>
      </w:r>
      <w:r>
        <w:rPr>
          <w:rFonts w:ascii="仿宋_GB2312" w:eastAsia="仿宋_GB2312" w:hint="eastAsia"/>
          <w:b/>
          <w:bCs/>
          <w:sz w:val="32"/>
          <w:szCs w:val="32"/>
        </w:rPr>
        <w:t>“三公”经费、会议费和培训费支出情况说明</w:t>
      </w:r>
    </w:p>
    <w:p>
      <w:pPr>
        <w:spacing w:line="600" w:lineRule="exact"/>
        <w:ind w:firstLineChars="150" w:firstLine="480"/>
        <w:rPr>
          <w:rFonts w:ascii="仿宋_GB2312" w:eastAsia="仿宋_GB2312"/>
          <w:sz w:val="32"/>
          <w:szCs w:val="32"/>
        </w:rPr>
      </w:pPr>
      <w:r>
        <w:rPr>
          <w:rFonts w:ascii="仿宋_GB2312" w:eastAsia="仿宋_GB2312" w:cs="宋体" w:hint="eastAsia"/>
          <w:kern w:val="0"/>
          <w:sz w:val="32"/>
          <w:szCs w:val="32"/>
        </w:rPr>
        <w:t>县计生委</w:t>
      </w:r>
      <w:r>
        <w:rPr>
          <w:rFonts w:ascii="仿宋_GB2312" w:eastAsia="仿宋_GB2312" w:hint="eastAsia"/>
          <w:sz w:val="32"/>
          <w:szCs w:val="32"/>
        </w:rPr>
        <w:t>三公经费支出</w:t>
      </w:r>
      <w:r>
        <w:rPr>
          <w:rFonts w:ascii="仿宋_GB2312" w:eastAsia="仿宋_GB2312"/>
          <w:sz w:val="32"/>
          <w:szCs w:val="32"/>
        </w:rPr>
        <w:t>85910</w:t>
      </w:r>
      <w:r>
        <w:rPr>
          <w:rFonts w:ascii="仿宋_GB2312" w:eastAsia="仿宋_GB2312" w:hint="eastAsia"/>
          <w:sz w:val="32"/>
          <w:szCs w:val="32"/>
        </w:rPr>
        <w:t>元较上年同期下降了</w:t>
      </w:r>
      <w:r>
        <w:rPr>
          <w:rFonts w:ascii="仿宋_GB2312" w:eastAsia="仿宋_GB2312"/>
          <w:sz w:val="32"/>
          <w:szCs w:val="32"/>
        </w:rPr>
        <w:t>10698.14</w:t>
      </w:r>
      <w:r>
        <w:rPr>
          <w:rFonts w:ascii="仿宋_GB2312" w:eastAsia="仿宋_GB2312" w:hint="eastAsia"/>
          <w:sz w:val="32"/>
          <w:szCs w:val="32"/>
        </w:rPr>
        <w:t>元。</w:t>
      </w:r>
    </w:p>
    <w:p>
      <w:pPr>
        <w:spacing w:line="600" w:lineRule="exact"/>
        <w:ind w:firstLineChars="150" w:firstLine="480"/>
        <w:rPr>
          <w:rFonts w:ascii="仿宋_GB2312" w:eastAsia="仿宋_GB2312"/>
          <w:b/>
          <w:sz w:val="32"/>
          <w:szCs w:val="32"/>
        </w:rPr>
      </w:pPr>
      <w:r>
        <w:rPr>
          <w:rFonts w:ascii="仿宋_GB2312" w:eastAsia="仿宋_GB2312" w:hint="eastAsia"/>
          <w:b/>
          <w:sz w:val="32"/>
          <w:szCs w:val="32"/>
        </w:rPr>
        <w:t>（一）公务接待经费决算公开</w:t>
      </w:r>
    </w:p>
    <w:p>
      <w:pPr>
        <w:spacing w:line="360" w:lineRule="auto"/>
        <w:ind w:firstLineChars="200" w:firstLine="640"/>
        <w:rPr>
          <w:rFonts w:ascii="仿宋_GB2312" w:eastAsia="仿宋_GB2312"/>
          <w:sz w:val="32"/>
          <w:szCs w:val="32"/>
        </w:rPr>
      </w:pPr>
      <w:r>
        <w:rPr>
          <w:rFonts w:ascii="仿宋_GB2312" w:eastAsia="仿宋_GB2312" w:hint="eastAsia"/>
          <w:sz w:val="32"/>
          <w:szCs w:val="32"/>
        </w:rPr>
        <w:t>公务接待费</w:t>
      </w:r>
      <w:r>
        <w:rPr>
          <w:rFonts w:ascii="仿宋_GB2312" w:eastAsia="仿宋_GB2312"/>
          <w:sz w:val="30"/>
          <w:szCs w:val="30"/>
        </w:rPr>
        <w:t>28410</w:t>
      </w:r>
      <w:r>
        <w:rPr>
          <w:rFonts w:ascii="仿宋_GB2312" w:eastAsia="仿宋_GB2312" w:hint="eastAsia"/>
          <w:sz w:val="32"/>
          <w:szCs w:val="32"/>
        </w:rPr>
        <w:t>元较上年同期减少</w:t>
      </w:r>
      <w:r>
        <w:rPr>
          <w:rFonts w:ascii="仿宋_GB2312" w:eastAsia="仿宋_GB2312"/>
          <w:sz w:val="32"/>
          <w:szCs w:val="32"/>
        </w:rPr>
        <w:t>153</w:t>
      </w:r>
      <w:r>
        <w:rPr>
          <w:rFonts w:ascii="仿宋_GB2312" w:eastAsia="仿宋_GB2312" w:hint="eastAsia"/>
          <w:sz w:val="32"/>
          <w:szCs w:val="32"/>
        </w:rPr>
        <w:t>元，下降</w:t>
      </w:r>
      <w:r>
        <w:rPr>
          <w:rFonts w:ascii="仿宋_GB2312" w:eastAsia="仿宋_GB2312"/>
          <w:sz w:val="32"/>
          <w:szCs w:val="32"/>
        </w:rPr>
        <w:t>0.54%,</w:t>
      </w:r>
      <w:r>
        <w:rPr>
          <w:rFonts w:ascii="仿宋_GB2312" w:eastAsia="仿宋_GB2312" w:hint="eastAsia"/>
          <w:sz w:val="32"/>
          <w:szCs w:val="32"/>
        </w:rPr>
        <w:t>公务接待费</w:t>
      </w:r>
      <w:r>
        <w:rPr>
          <w:rFonts w:ascii="仿宋_GB2312" w:eastAsia="仿宋_GB2312" w:hint="eastAsia"/>
          <w:sz w:val="30"/>
          <w:szCs w:val="30"/>
        </w:rPr>
        <w:t>下降原因</w:t>
      </w:r>
      <w:r>
        <w:rPr>
          <w:rFonts w:ascii="仿宋_GB2312" w:eastAsia="仿宋_GB2312"/>
          <w:sz w:val="30"/>
          <w:szCs w:val="30"/>
        </w:rPr>
        <w:t>:</w:t>
      </w:r>
      <w:r>
        <w:rPr>
          <w:rFonts w:ascii="仿宋_GB2312" w:eastAsia="仿宋_GB2312"/>
          <w:kern w:val="32"/>
          <w:sz w:val="30"/>
          <w:szCs w:val="30"/>
        </w:rPr>
        <w:t xml:space="preserve"> </w:t>
      </w:r>
      <w:r>
        <w:rPr>
          <w:rFonts w:ascii="仿宋_GB2312" w:eastAsia="仿宋_GB2312" w:hint="eastAsia"/>
          <w:kern w:val="32"/>
          <w:sz w:val="30"/>
          <w:szCs w:val="30"/>
        </w:rPr>
        <w:t>本年我委严格遵守中央八项规定，</w:t>
      </w:r>
      <w:r>
        <w:rPr>
          <w:rFonts w:ascii="仿宋_GB2312" w:eastAsia="仿宋_GB2312" w:cs="宋体" w:hint="eastAsia"/>
          <w:color w:val="000000"/>
          <w:sz w:val="30"/>
          <w:szCs w:val="30"/>
        </w:rPr>
        <w:t>制定了工作餐，降低了接待费。</w:t>
      </w:r>
      <w:r>
        <w:rPr>
          <w:rFonts w:ascii="仿宋_GB2312" w:eastAsia="仿宋_GB2312" w:hint="eastAsia"/>
          <w:sz w:val="32"/>
          <w:szCs w:val="32"/>
        </w:rPr>
        <w:t>国内公务接待批次</w:t>
      </w:r>
      <w:r>
        <w:rPr>
          <w:rFonts w:ascii="仿宋_GB2312" w:eastAsia="仿宋_GB2312"/>
          <w:sz w:val="32"/>
          <w:szCs w:val="32"/>
        </w:rPr>
        <w:t>23</w:t>
      </w:r>
      <w:r>
        <w:rPr>
          <w:rFonts w:ascii="仿宋_GB2312" w:eastAsia="仿宋_GB2312" w:hint="eastAsia"/>
          <w:sz w:val="32"/>
          <w:szCs w:val="32"/>
        </w:rPr>
        <w:t>次，国内公务接待人次</w:t>
      </w:r>
      <w:r>
        <w:rPr>
          <w:rFonts w:ascii="仿宋_GB2312" w:eastAsia="仿宋_GB2312"/>
          <w:sz w:val="32"/>
          <w:szCs w:val="32"/>
        </w:rPr>
        <w:t>254</w:t>
      </w:r>
      <w:r>
        <w:rPr>
          <w:rFonts w:ascii="仿宋_GB2312" w:eastAsia="仿宋_GB2312" w:hint="eastAsia"/>
          <w:sz w:val="32"/>
          <w:szCs w:val="32"/>
        </w:rPr>
        <w:t>人。</w:t>
      </w:r>
    </w:p>
    <w:p>
      <w:pPr>
        <w:spacing w:line="600" w:lineRule="exact"/>
        <w:ind w:firstLineChars="150" w:firstLine="480"/>
        <w:rPr>
          <w:rFonts w:ascii="仿宋_GB2312" w:eastAsia="仿宋_GB2312"/>
          <w:b/>
          <w:sz w:val="32"/>
          <w:szCs w:val="32"/>
        </w:rPr>
      </w:pPr>
      <w:r>
        <w:rPr>
          <w:rFonts w:ascii="仿宋_GB2312" w:eastAsia="仿宋_GB2312" w:hint="eastAsia"/>
          <w:b/>
          <w:sz w:val="32"/>
          <w:szCs w:val="32"/>
        </w:rPr>
        <w:t>（二）公务用车购置运行维护费决算公开</w:t>
      </w:r>
    </w:p>
    <w:p>
      <w:pPr>
        <w:spacing w:line="360" w:lineRule="auto"/>
        <w:ind w:firstLineChars="200" w:firstLine="640"/>
        <w:rPr>
          <w:rFonts w:ascii="仿宋_GB2312" w:eastAsia="仿宋_GB2312"/>
          <w:sz w:val="32"/>
          <w:szCs w:val="32"/>
        </w:rPr>
      </w:pPr>
      <w:r>
        <w:rPr>
          <w:rFonts w:ascii="仿宋_GB2312" w:eastAsia="仿宋_GB2312" w:hint="eastAsia"/>
          <w:sz w:val="32"/>
          <w:szCs w:val="32"/>
        </w:rPr>
        <w:t>公务用车运行维护费</w:t>
      </w:r>
      <w:r>
        <w:rPr>
          <w:rFonts w:ascii="仿宋_GB2312" w:eastAsia="仿宋_GB2312"/>
          <w:sz w:val="30"/>
          <w:szCs w:val="30"/>
        </w:rPr>
        <w:t>57500</w:t>
      </w:r>
      <w:r>
        <w:rPr>
          <w:rFonts w:ascii="仿宋_GB2312" w:eastAsia="仿宋_GB2312" w:hint="eastAsia"/>
          <w:sz w:val="32"/>
          <w:szCs w:val="32"/>
        </w:rPr>
        <w:t>元较上年同期减少</w:t>
      </w:r>
      <w:r>
        <w:rPr>
          <w:rFonts w:ascii="仿宋_GB2312" w:eastAsia="仿宋_GB2312"/>
          <w:sz w:val="32"/>
          <w:szCs w:val="32"/>
        </w:rPr>
        <w:t>10594.06</w:t>
      </w:r>
      <w:r>
        <w:rPr>
          <w:rFonts w:ascii="仿宋_GB2312" w:eastAsia="仿宋_GB2312" w:hint="eastAsia"/>
          <w:sz w:val="32"/>
          <w:szCs w:val="32"/>
        </w:rPr>
        <w:t>元，降幅</w:t>
      </w:r>
      <w:r>
        <w:rPr>
          <w:rFonts w:ascii="仿宋_GB2312" w:eastAsia="仿宋_GB2312"/>
          <w:sz w:val="32"/>
          <w:szCs w:val="32"/>
        </w:rPr>
        <w:t>34.59%;</w:t>
      </w:r>
      <w:r>
        <w:rPr>
          <w:rFonts w:ascii="仿宋_GB2312" w:eastAsia="仿宋_GB2312" w:hint="eastAsia"/>
          <w:sz w:val="32"/>
          <w:szCs w:val="32"/>
        </w:rPr>
        <w:t>公务用车保有量为</w:t>
      </w:r>
      <w:r>
        <w:rPr>
          <w:rFonts w:ascii="仿宋_GB2312" w:eastAsia="仿宋_GB2312"/>
          <w:sz w:val="32"/>
          <w:szCs w:val="32"/>
        </w:rPr>
        <w:t>1</w:t>
      </w:r>
      <w:r>
        <w:rPr>
          <w:rFonts w:ascii="仿宋_GB2312" w:eastAsia="仿宋_GB2312" w:hint="eastAsia"/>
          <w:sz w:val="32"/>
          <w:szCs w:val="32"/>
        </w:rPr>
        <w:t>辆，较上年同期</w:t>
      </w:r>
      <w:r>
        <w:rPr>
          <w:rFonts w:ascii="仿宋_GB2312" w:eastAsia="仿宋_GB2312"/>
          <w:sz w:val="32"/>
          <w:szCs w:val="32"/>
        </w:rPr>
        <w:t>1</w:t>
      </w:r>
      <w:r>
        <w:rPr>
          <w:rFonts w:ascii="仿宋_GB2312" w:eastAsia="仿宋_GB2312" w:hint="eastAsia"/>
          <w:sz w:val="32"/>
          <w:szCs w:val="32"/>
        </w:rPr>
        <w:t>量无增加变化</w:t>
      </w:r>
      <w:r>
        <w:rPr>
          <w:rFonts w:ascii="仿宋_GB2312" w:eastAsia="仿宋_GB2312"/>
          <w:sz w:val="32"/>
          <w:szCs w:val="32"/>
        </w:rPr>
        <w:t xml:space="preserve">; </w:t>
      </w:r>
      <w:r>
        <w:rPr>
          <w:rFonts w:ascii="仿宋_GB2312" w:eastAsia="仿宋_GB2312" w:hint="eastAsia"/>
          <w:sz w:val="32"/>
          <w:szCs w:val="32"/>
        </w:rPr>
        <w:t>公务用车运行维护费下降原因是：严格控制公务车的使用，出门要有派车单。</w:t>
      </w:r>
    </w:p>
    <w:p>
      <w:pPr>
        <w:spacing w:line="600" w:lineRule="exact"/>
        <w:ind w:firstLineChars="150" w:firstLine="480"/>
        <w:rPr>
          <w:rFonts w:ascii="仿宋_GB2312" w:eastAsia="仿宋_GB2312"/>
          <w:b/>
          <w:sz w:val="32"/>
          <w:szCs w:val="32"/>
        </w:rPr>
      </w:pPr>
      <w:r>
        <w:rPr>
          <w:rFonts w:ascii="仿宋_GB2312" w:eastAsia="仿宋_GB2312" w:hint="eastAsia"/>
          <w:b/>
          <w:sz w:val="32"/>
          <w:szCs w:val="32"/>
        </w:rPr>
        <w:t>（三）因公出国（境）经费决算公开</w:t>
      </w:r>
    </w:p>
    <w:p>
      <w:pPr>
        <w:ind w:firstLineChars="200" w:firstLine="640"/>
        <w:rPr>
          <w:rFonts w:ascii="仿宋_GB2312" w:eastAsia="仿宋_GB2312" w:cs="Arial"/>
          <w:kern w:val="0"/>
          <w:sz w:val="32"/>
          <w:szCs w:val="28"/>
        </w:rPr>
      </w:pPr>
      <w:r>
        <w:rPr>
          <w:rFonts w:ascii="仿宋_GB2312" w:eastAsia="仿宋_GB2312" w:cs="Arial" w:hint="eastAsia"/>
          <w:kern w:val="0"/>
          <w:sz w:val="32"/>
          <w:szCs w:val="28"/>
        </w:rPr>
        <w:t>因公出国（境）费用决算支出</w:t>
      </w:r>
      <w:r>
        <w:rPr>
          <w:rFonts w:ascii="仿宋_GB2312" w:eastAsia="仿宋_GB2312" w:cs="Arial"/>
          <w:kern w:val="0"/>
          <w:sz w:val="32"/>
          <w:szCs w:val="28"/>
        </w:rPr>
        <w:t xml:space="preserve"> 0  </w:t>
      </w:r>
      <w:r>
        <w:rPr>
          <w:rFonts w:ascii="仿宋_GB2312" w:eastAsia="仿宋_GB2312" w:cs="Arial" w:hint="eastAsia"/>
          <w:kern w:val="0"/>
          <w:sz w:val="32"/>
          <w:szCs w:val="28"/>
        </w:rPr>
        <w:t>元。</w:t>
      </w:r>
    </w:p>
    <w:p>
      <w:pPr>
        <w:ind w:firstLineChars="150" w:firstLine="480"/>
        <w:rPr>
          <w:rFonts w:ascii="仿宋_GB2312" w:eastAsia="仿宋_GB2312"/>
          <w:b/>
          <w:sz w:val="32"/>
          <w:szCs w:val="32"/>
        </w:rPr>
      </w:pPr>
      <w:r>
        <w:rPr>
          <w:rFonts w:ascii="仿宋_GB2312" w:eastAsia="仿宋_GB2312" w:hint="eastAsia"/>
          <w:b/>
          <w:sz w:val="32"/>
          <w:szCs w:val="32"/>
        </w:rPr>
        <w:t>（四）会议费、培训费公开</w:t>
      </w:r>
      <w:r>
        <w:rPr>
          <w:rFonts w:ascii="仿宋_GB2312" w:eastAsia="仿宋_GB2312"/>
          <w:b/>
          <w:sz w:val="32"/>
          <w:szCs w:val="32"/>
        </w:rPr>
        <w:t xml:space="preserve"> </w:t>
      </w:r>
    </w:p>
    <w:p>
      <w:pPr>
        <w:ind w:firstLineChars="250" w:firstLine="800"/>
        <w:rPr>
          <w:rFonts w:ascii="仿宋_GB2312" w:eastAsia="仿宋_GB2312"/>
          <w:sz w:val="32"/>
          <w:szCs w:val="32"/>
        </w:rPr>
      </w:pPr>
      <w:r>
        <w:rPr>
          <w:rFonts w:ascii="仿宋_GB2312" w:eastAsia="仿宋_GB2312" w:hint="eastAsia"/>
          <w:sz w:val="32"/>
          <w:szCs w:val="32"/>
        </w:rPr>
        <w:t>会议费支出</w:t>
      </w:r>
      <w:r>
        <w:rPr>
          <w:rFonts w:ascii="仿宋_GB2312" w:eastAsia="仿宋_GB2312"/>
          <w:sz w:val="32"/>
          <w:szCs w:val="32"/>
        </w:rPr>
        <w:t>2880</w:t>
      </w:r>
      <w:r>
        <w:rPr>
          <w:rFonts w:ascii="仿宋_GB2312" w:eastAsia="仿宋_GB2312" w:hint="eastAsia"/>
          <w:sz w:val="32"/>
          <w:szCs w:val="32"/>
        </w:rPr>
        <w:t>元较上年同期</w:t>
      </w:r>
      <w:r>
        <w:rPr>
          <w:rFonts w:ascii="仿宋_GB2312" w:eastAsia="仿宋_GB2312"/>
          <w:sz w:val="32"/>
          <w:szCs w:val="32"/>
        </w:rPr>
        <w:t>5776.65</w:t>
      </w:r>
      <w:r>
        <w:rPr>
          <w:rFonts w:ascii="仿宋_GB2312" w:eastAsia="仿宋_GB2312" w:hint="eastAsia"/>
          <w:sz w:val="32"/>
          <w:szCs w:val="32"/>
        </w:rPr>
        <w:t>元增加</w:t>
      </w:r>
      <w:r>
        <w:rPr>
          <w:rFonts w:ascii="仿宋_GB2312" w:eastAsia="仿宋_GB2312"/>
          <w:sz w:val="32"/>
          <w:szCs w:val="32"/>
        </w:rPr>
        <w:t>2896.65</w:t>
      </w:r>
      <w:r>
        <w:rPr>
          <w:rFonts w:ascii="仿宋_GB2312" w:eastAsia="仿宋_GB2312" w:hint="eastAsia"/>
          <w:sz w:val="32"/>
          <w:szCs w:val="32"/>
        </w:rPr>
        <w:t>元，增幅</w:t>
      </w:r>
      <w:r>
        <w:rPr>
          <w:rFonts w:ascii="仿宋_GB2312" w:eastAsia="仿宋_GB2312"/>
          <w:sz w:val="32"/>
          <w:szCs w:val="32"/>
        </w:rPr>
        <w:t>50.14%</w:t>
      </w:r>
      <w:r>
        <w:rPr>
          <w:rFonts w:ascii="仿宋_GB2312" w:eastAsia="仿宋_GB2312" w:hint="eastAsia"/>
          <w:sz w:val="32"/>
          <w:szCs w:val="32"/>
        </w:rPr>
        <w:t>，会议费增加原因是业务会议费；增加，培训费支出</w:t>
      </w:r>
      <w:r>
        <w:rPr>
          <w:rFonts w:ascii="仿宋_GB2312" w:eastAsia="仿宋_GB2312"/>
          <w:sz w:val="32"/>
          <w:szCs w:val="32"/>
        </w:rPr>
        <w:t>0</w:t>
      </w:r>
      <w:r>
        <w:rPr>
          <w:rFonts w:ascii="仿宋_GB2312" w:eastAsia="仿宋_GB2312" w:hint="eastAsia"/>
          <w:sz w:val="32"/>
          <w:szCs w:val="32"/>
        </w:rPr>
        <w:t>元较上年同期无增加变化。</w:t>
      </w:r>
    </w:p>
    <w:p>
      <w:pPr>
        <w:spacing w:line="600" w:lineRule="exact"/>
        <w:ind w:firstLineChars="200" w:firstLine="640"/>
        <w:rPr>
          <w:rFonts w:ascii="仿宋_GB2312" w:eastAsia="仿宋_GB2312"/>
          <w:sz w:val="32"/>
          <w:szCs w:val="32"/>
        </w:rPr>
      </w:pPr>
      <w:r>
        <w:rPr>
          <w:rFonts w:ascii="仿宋_GB2312" w:eastAsia="仿宋_GB2312" w:hint="eastAsia"/>
          <w:sz w:val="32"/>
          <w:szCs w:val="32"/>
        </w:rPr>
        <w:t>六、</w:t>
      </w:r>
      <w:r>
        <w:rPr>
          <w:rFonts w:ascii="仿宋_GB2312" w:eastAsia="仿宋_GB2312" w:cs="宋体" w:hint="eastAsia"/>
          <w:kern w:val="0"/>
          <w:sz w:val="32"/>
          <w:szCs w:val="32"/>
        </w:rPr>
        <w:t>县计生委</w:t>
      </w:r>
      <w:r>
        <w:rPr>
          <w:rFonts w:ascii="仿宋_GB2312" w:eastAsia="仿宋_GB2312" w:hint="eastAsia"/>
          <w:sz w:val="32"/>
          <w:szCs w:val="32"/>
        </w:rPr>
        <w:t>预算执行情况分析说明</w:t>
      </w:r>
    </w:p>
    <w:p>
      <w:pPr>
        <w:pStyle w:val="15"/>
        <w:shd w:val="clear" w:color="auto" w:fill="FFFFFF"/>
        <w:spacing w:before="0" w:beforeAutospacing="0" w:after="240" w:afterAutospacing="0" w:line="495" w:lineRule="atLeast"/>
        <w:ind w:firstLine="480"/>
        <w:rPr>
          <w:rFonts w:ascii="仿宋_GB2312" w:eastAsia="仿宋_GB2312"/>
          <w:sz w:val="32"/>
          <w:szCs w:val="32"/>
        </w:rPr>
      </w:pPr>
      <w:r>
        <w:rPr>
          <w:rFonts w:ascii="仿宋_GB2312" w:eastAsia="仿宋_GB2312" w:hint="eastAsia"/>
          <w:sz w:val="32"/>
          <w:szCs w:val="32"/>
        </w:rPr>
        <w:t>县计生委年初预算收入为</w:t>
      </w:r>
      <w:r>
        <w:rPr>
          <w:rFonts w:ascii="仿宋_GB2312" w:eastAsia="仿宋_GB2312"/>
          <w:sz w:val="32"/>
          <w:szCs w:val="32"/>
        </w:rPr>
        <w:t>2085504</w:t>
      </w:r>
      <w:r>
        <w:rPr>
          <w:rFonts w:ascii="仿宋_GB2312" w:eastAsia="仿宋_GB2312" w:hint="eastAsia"/>
          <w:sz w:val="32"/>
          <w:szCs w:val="32"/>
        </w:rPr>
        <w:t>元，实际为</w:t>
      </w:r>
      <w:r>
        <w:rPr>
          <w:rFonts w:ascii="仿宋_GB2312" w:eastAsia="仿宋_GB2312"/>
          <w:sz w:val="32"/>
          <w:szCs w:val="32"/>
        </w:rPr>
        <w:t>9234346.03</w:t>
      </w:r>
      <w:r>
        <w:rPr>
          <w:rFonts w:ascii="仿宋_GB2312" w:eastAsia="仿宋_GB2312" w:hint="eastAsia"/>
          <w:sz w:val="32"/>
          <w:szCs w:val="32"/>
        </w:rPr>
        <w:t>元。主要原因是人员经费增加、年初预算没有安排项目支出。</w:t>
      </w:r>
    </w:p>
    <w:p>
      <w:pPr>
        <w:spacing w:line="600" w:lineRule="exact"/>
        <w:ind w:firstLineChars="200" w:firstLine="640"/>
        <w:rPr>
          <w:rFonts w:ascii="仿宋_GB2312" w:eastAsia="仿宋_GB2312"/>
          <w:sz w:val="32"/>
          <w:szCs w:val="32"/>
        </w:rPr>
      </w:pPr>
      <w:r>
        <w:rPr>
          <w:rFonts w:ascii="仿宋_GB2312" w:eastAsia="仿宋_GB2312" w:hint="eastAsia"/>
          <w:sz w:val="32"/>
          <w:szCs w:val="32"/>
        </w:rPr>
        <w:t>七、其他重要事项的情况说明</w:t>
      </w:r>
    </w:p>
    <w:p>
      <w:pPr>
        <w:spacing w:line="600" w:lineRule="exact"/>
        <w:ind w:firstLineChars="200" w:firstLine="640"/>
        <w:rPr>
          <w:rFonts w:ascii="仿宋_GB2312" w:eastAsia="仿宋_GB2312"/>
          <w:sz w:val="32"/>
          <w:szCs w:val="32"/>
        </w:rPr>
      </w:pPr>
      <w:r>
        <w:rPr>
          <w:rFonts w:ascii="仿宋_GB2312" w:eastAsia="仿宋_GB2312" w:hint="eastAsia"/>
          <w:sz w:val="32"/>
          <w:szCs w:val="32"/>
        </w:rPr>
        <w:t>（一）机关运行经费支出情况说明</w:t>
      </w:r>
    </w:p>
    <w:p>
      <w:pPr>
        <w:spacing w:line="600" w:lineRule="exact"/>
        <w:ind w:firstLineChars="200" w:firstLine="640"/>
        <w:rPr>
          <w:rFonts w:ascii="仿宋_GB2312" w:eastAsia="仿宋_GB2312"/>
          <w:sz w:val="32"/>
          <w:szCs w:val="32"/>
        </w:rPr>
      </w:pPr>
      <w:r>
        <w:rPr>
          <w:rFonts w:ascii="仿宋_GB2312" w:eastAsia="仿宋_GB2312" w:cs="宋体" w:hint="eastAsia"/>
          <w:kern w:val="0"/>
          <w:sz w:val="32"/>
          <w:szCs w:val="32"/>
        </w:rPr>
        <w:t>县计生委</w:t>
      </w:r>
      <w:r>
        <w:rPr>
          <w:rFonts w:ascii="仿宋_GB2312" w:eastAsia="仿宋_GB2312" w:hint="eastAsia"/>
          <w:sz w:val="32"/>
          <w:szCs w:val="32"/>
        </w:rPr>
        <w:t>为行政单位，机关运行经费</w:t>
      </w:r>
      <w:r>
        <w:rPr>
          <w:rFonts w:ascii="仿宋_GB2312" w:eastAsia="仿宋_GB2312"/>
          <w:sz w:val="32"/>
          <w:szCs w:val="32"/>
        </w:rPr>
        <w:t>120000</w:t>
      </w:r>
      <w:r>
        <w:rPr>
          <w:rFonts w:ascii="仿宋_GB2312" w:eastAsia="仿宋_GB2312" w:hint="eastAsia"/>
          <w:sz w:val="32"/>
          <w:szCs w:val="32"/>
        </w:rPr>
        <w:t>元。</w:t>
      </w:r>
    </w:p>
    <w:p>
      <w:pPr>
        <w:spacing w:line="600"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cs="宋体" w:hint="eastAsia"/>
          <w:kern w:val="0"/>
          <w:sz w:val="32"/>
          <w:szCs w:val="32"/>
        </w:rPr>
        <w:t>县计生委</w:t>
      </w:r>
      <w:r>
        <w:rPr>
          <w:rFonts w:ascii="仿宋_GB2312" w:eastAsia="仿宋_GB2312" w:hint="eastAsia"/>
          <w:sz w:val="32"/>
          <w:szCs w:val="32"/>
        </w:rPr>
        <w:t>国有资产占用情况说明</w:t>
      </w:r>
    </w:p>
    <w:p>
      <w:pPr>
        <w:spacing w:line="600" w:lineRule="exact"/>
        <w:ind w:leftChars="228" w:left="479" w:firstLineChars="50" w:firstLine="160"/>
        <w:rPr>
          <w:rFonts w:ascii="仿宋_GB2312" w:eastAsia="仿宋_GB2312"/>
          <w:sz w:val="32"/>
          <w:szCs w:val="32"/>
        </w:rPr>
      </w:pPr>
      <w:r>
        <w:rPr>
          <w:rFonts w:ascii="仿宋_GB2312" w:eastAsia="仿宋_GB2312" w:cs="宋体" w:hint="eastAsia"/>
          <w:kern w:val="0"/>
          <w:sz w:val="32"/>
          <w:szCs w:val="32"/>
        </w:rPr>
        <w:t>县计生委</w:t>
      </w:r>
      <w:r>
        <w:rPr>
          <w:rFonts w:ascii="仿宋_GB2312" w:eastAsia="仿宋_GB2312"/>
          <w:sz w:val="32"/>
          <w:szCs w:val="32"/>
        </w:rPr>
        <w:t>2016</w:t>
      </w:r>
      <w:r>
        <w:rPr>
          <w:rFonts w:ascii="仿宋_GB2312" w:eastAsia="仿宋_GB2312" w:hint="eastAsia"/>
          <w:sz w:val="32"/>
          <w:szCs w:val="32"/>
        </w:rPr>
        <w:t>年末国有资产为</w:t>
      </w:r>
      <w:r>
        <w:rPr>
          <w:rFonts w:ascii="仿宋_GB2312" w:eastAsia="仿宋_GB2312"/>
          <w:sz w:val="32"/>
          <w:szCs w:val="32"/>
        </w:rPr>
        <w:t>3711958.23</w:t>
      </w:r>
      <w:r>
        <w:rPr>
          <w:rFonts w:ascii="仿宋_GB2312" w:eastAsia="仿宋_GB2312" w:hint="eastAsia"/>
          <w:sz w:val="32"/>
          <w:szCs w:val="32"/>
        </w:rPr>
        <w:t>元。</w:t>
      </w:r>
      <w:r>
        <w:rPr>
          <w:rFonts w:ascii="仿宋_GB2312" w:eastAsia="仿宋_GB2312"/>
          <w:sz w:val="32"/>
          <w:szCs w:val="32"/>
        </w:rPr>
        <w:t xml:space="preserve">                                                            </w:t>
      </w:r>
      <w:r>
        <w:rPr>
          <w:rFonts w:ascii="仿宋_GB2312" w:eastAsia="仿宋_GB2312" w:hint="eastAsia"/>
          <w:sz w:val="32"/>
          <w:szCs w:val="32"/>
        </w:rPr>
        <w:t>（三）</w:t>
      </w:r>
      <w:r>
        <w:rPr>
          <w:rFonts w:ascii="仿宋_GB2312" w:eastAsia="仿宋_GB2312" w:cs="宋体" w:hint="eastAsia"/>
          <w:kern w:val="0"/>
          <w:sz w:val="32"/>
          <w:szCs w:val="32"/>
        </w:rPr>
        <w:t>县计生委</w:t>
      </w:r>
      <w:r>
        <w:rPr>
          <w:rFonts w:ascii="仿宋_GB2312" w:eastAsia="仿宋_GB2312" w:hint="eastAsia"/>
          <w:sz w:val="32"/>
          <w:szCs w:val="32"/>
        </w:rPr>
        <w:t>预算绩效管理工作开展情况说明</w:t>
      </w:r>
    </w:p>
    <w:p>
      <w:pPr>
        <w:spacing w:line="600" w:lineRule="exact"/>
        <w:ind w:firstLineChars="200" w:firstLine="640"/>
        <w:rPr>
          <w:rFonts w:ascii="仿宋_GB2312" w:eastAsia="仿宋_GB2312"/>
          <w:sz w:val="32"/>
          <w:szCs w:val="32"/>
        </w:rPr>
      </w:pPr>
      <w:r>
        <w:rPr>
          <w:rFonts w:ascii="仿宋_GB2312" w:eastAsia="仿宋_GB2312" w:cs="宋体" w:hint="eastAsia"/>
          <w:kern w:val="0"/>
          <w:sz w:val="32"/>
          <w:szCs w:val="32"/>
        </w:rPr>
        <w:t>县计生委</w:t>
      </w:r>
      <w:r>
        <w:rPr>
          <w:rFonts w:ascii="仿宋_GB2312" w:eastAsia="仿宋_GB2312" w:hint="eastAsia"/>
          <w:sz w:val="32"/>
          <w:szCs w:val="32"/>
        </w:rPr>
        <w:t>为</w:t>
      </w:r>
      <w:r>
        <w:rPr>
          <w:rFonts w:ascii="仿宋_GB2312" w:eastAsia="仿宋_GB2312" w:hint="eastAsia"/>
          <w:sz w:val="32"/>
          <w:szCs w:val="32"/>
          <w:shd w:val="clear" w:color="auto" w:fill="FFFFFF"/>
        </w:rPr>
        <w:t>积极推进预算绩效管理工作，不断提高预算绩效管理工作的质量和水平，提高财政资金使用效益</w:t>
      </w:r>
      <w:r>
        <w:rPr>
          <w:rFonts w:ascii="仿宋_GB2312" w:eastAsia="仿宋_GB2312"/>
          <w:sz w:val="32"/>
          <w:szCs w:val="32"/>
          <w:shd w:val="clear" w:color="auto" w:fill="FFFFFF"/>
        </w:rPr>
        <w:t>,</w:t>
      </w:r>
      <w:r>
        <w:rPr>
          <w:rFonts w:ascii="仿宋_GB2312" w:eastAsia="仿宋_GB2312" w:hint="eastAsia"/>
          <w:sz w:val="32"/>
          <w:szCs w:val="32"/>
          <w:shd w:val="clear" w:color="auto" w:fill="FFFFFF"/>
        </w:rPr>
        <w:t>特加强了预算编制绩效管理工作。</w:t>
      </w:r>
      <w:r>
        <w:rPr>
          <w:rFonts w:ascii="仿宋_GB2312" w:eastAsia="仿宋_GB2312" w:hint="eastAsia"/>
          <w:sz w:val="32"/>
          <w:szCs w:val="32"/>
        </w:rPr>
        <w:t>一是搭建班子，强化组织领导。二是加强学习，健全管理制度。</w:t>
      </w:r>
      <w:r>
        <w:rPr>
          <w:rFonts w:ascii="仿宋_GB2312" w:eastAsia="仿宋_GB2312" w:hint="eastAsia"/>
          <w:color w:val="333333"/>
          <w:sz w:val="32"/>
          <w:szCs w:val="32"/>
        </w:rPr>
        <w:t>三是转变观念，逐步完善推进。</w:t>
      </w:r>
    </w:p>
    <w:p>
      <w:pPr>
        <w:rPr>
          <w:rFonts w:ascii="仿宋_GB2312" w:eastAsia="仿宋_GB2312" w:cs="华文仿宋"/>
          <w:b/>
          <w:bCs/>
          <w:sz w:val="32"/>
          <w:szCs w:val="32"/>
        </w:rPr>
      </w:pPr>
      <w:r>
        <w:rPr>
          <w:rFonts w:ascii="仿宋_GB2312" w:eastAsia="仿宋_GB2312" w:cs="华文仿宋" w:hint="eastAsia"/>
          <w:b/>
          <w:bCs/>
          <w:kern w:val="0"/>
          <w:sz w:val="32"/>
          <w:szCs w:val="32"/>
        </w:rPr>
        <w:t>第四部分</w:t>
      </w:r>
      <w:r>
        <w:rPr>
          <w:rFonts w:ascii="仿宋_GB2312" w:eastAsia="仿宋_GB2312" w:cs="华文仿宋"/>
          <w:b/>
          <w:bCs/>
          <w:kern w:val="0"/>
          <w:sz w:val="32"/>
          <w:szCs w:val="32"/>
        </w:rPr>
        <w:t xml:space="preserve">  </w:t>
      </w:r>
      <w:r>
        <w:rPr>
          <w:rFonts w:ascii="仿宋_GB2312" w:eastAsia="仿宋_GB2312" w:cs="华文仿宋" w:hint="eastAsia"/>
          <w:b/>
          <w:bCs/>
          <w:sz w:val="32"/>
          <w:szCs w:val="32"/>
        </w:rPr>
        <w:t>专业名词解释</w:t>
      </w:r>
      <w:r>
        <w:rPr>
          <w:rFonts w:ascii="仿宋_GB2312" w:eastAsia="仿宋_GB2312" w:cs="华文仿宋"/>
          <w:sz w:val="32"/>
          <w:szCs w:val="32"/>
        </w:rPr>
        <w:br/>
        <w:t xml:space="preserve">    1</w:t>
      </w:r>
      <w:r>
        <w:rPr>
          <w:rFonts w:ascii="仿宋_GB2312" w:eastAsia="仿宋_GB2312" w:cs="华文仿宋" w:hint="eastAsia"/>
          <w:sz w:val="32"/>
          <w:szCs w:val="32"/>
        </w:rPr>
        <w:t>、结余分配：指事业单位按规定提取的职工福利基金、事业基金和缴纳的所得税，以及建设单位按规定应交回的基本建设竣工项目结余资金。</w:t>
      </w:r>
      <w:r>
        <w:rPr>
          <w:rFonts w:ascii="仿宋_GB2312" w:eastAsia="仿宋_GB2312" w:cs="华文仿宋"/>
          <w:sz w:val="32"/>
          <w:szCs w:val="32"/>
        </w:rPr>
        <w:t xml:space="preserve">   </w:t>
      </w:r>
    </w:p>
    <w:p>
      <w:pPr>
        <w:ind w:firstLineChars="200" w:firstLine="640"/>
        <w:rPr>
          <w:rFonts w:ascii="仿宋_GB2312" w:eastAsia="仿宋_GB2312" w:cs="华文仿宋"/>
          <w:sz w:val="32"/>
          <w:szCs w:val="32"/>
        </w:rPr>
      </w:pPr>
      <w:r>
        <w:rPr>
          <w:rFonts w:ascii="仿宋_GB2312" w:eastAsia="仿宋_GB2312" w:cs="华文仿宋"/>
          <w:sz w:val="32"/>
          <w:szCs w:val="32"/>
        </w:rPr>
        <w:t>2</w:t>
      </w:r>
      <w:r>
        <w:rPr>
          <w:rFonts w:ascii="仿宋_GB2312" w:eastAsia="仿宋_GB2312" w:cs="华文仿宋" w:hint="eastAsia"/>
          <w:sz w:val="32"/>
          <w:szCs w:val="32"/>
        </w:rPr>
        <w:t>、年末结转和结余：指本年度或以前年度预算安排、因客观条件发生变化无法按原计划实施，需要延迟到以后年度</w:t>
      </w:r>
      <w:r>
        <w:rPr>
          <w:rFonts w:ascii="仿宋_GB2312" w:eastAsia="仿宋_GB2312" w:cs="华文仿宋"/>
          <w:sz w:val="32"/>
          <w:szCs w:val="32"/>
        </w:rPr>
        <w:t xml:space="preserve">  </w:t>
      </w:r>
      <w:r>
        <w:rPr>
          <w:rFonts w:ascii="仿宋_GB2312" w:eastAsia="仿宋_GB2312" w:cs="华文仿宋" w:hint="eastAsia"/>
          <w:sz w:val="32"/>
          <w:szCs w:val="32"/>
        </w:rPr>
        <w:t>按有关规定继续使用的资金。</w:t>
      </w:r>
    </w:p>
    <w:p>
      <w:pPr>
        <w:ind w:firstLineChars="200" w:firstLine="640"/>
        <w:rPr>
          <w:rFonts w:ascii="仿宋_GB2312" w:eastAsia="仿宋_GB2312" w:cs="华文仿宋"/>
          <w:sz w:val="32"/>
          <w:szCs w:val="32"/>
        </w:rPr>
      </w:pPr>
      <w:r>
        <w:rPr>
          <w:rFonts w:ascii="仿宋_GB2312" w:eastAsia="仿宋_GB2312" w:cs="华文仿宋"/>
          <w:sz w:val="32"/>
          <w:szCs w:val="32"/>
        </w:rPr>
        <w:t>3</w:t>
      </w:r>
      <w:r>
        <w:rPr>
          <w:rFonts w:ascii="仿宋_GB2312" w:eastAsia="仿宋_GB2312" w:cs="华文仿宋" w:hint="eastAsia"/>
          <w:sz w:val="32"/>
          <w:szCs w:val="32"/>
        </w:rPr>
        <w:t>、基本支出：指为保障机构正常运转、完成日常工作任务而发生的人员支出和公用支出。</w:t>
      </w:r>
      <w:r>
        <w:rPr>
          <w:rFonts w:ascii="仿宋_GB2312" w:eastAsia="仿宋_GB2312" w:cs="华文仿宋"/>
          <w:sz w:val="32"/>
          <w:szCs w:val="32"/>
        </w:rPr>
        <w:t xml:space="preserve">  </w:t>
      </w:r>
    </w:p>
    <w:p>
      <w:pPr>
        <w:ind w:firstLineChars="200" w:firstLine="640"/>
        <w:rPr>
          <w:rFonts w:ascii="仿宋_GB2312" w:eastAsia="仿宋_GB2312" w:cs="华文仿宋"/>
          <w:sz w:val="32"/>
          <w:szCs w:val="32"/>
        </w:rPr>
      </w:pPr>
      <w:r>
        <w:rPr>
          <w:rFonts w:ascii="仿宋_GB2312" w:eastAsia="仿宋_GB2312" w:cs="华文仿宋"/>
          <w:sz w:val="32"/>
          <w:szCs w:val="32"/>
        </w:rPr>
        <w:t>4</w:t>
      </w:r>
      <w:r>
        <w:rPr>
          <w:rFonts w:ascii="仿宋_GB2312" w:eastAsia="仿宋_GB2312" w:cs="华文仿宋" w:hint="eastAsia"/>
          <w:sz w:val="32"/>
          <w:szCs w:val="32"/>
        </w:rPr>
        <w:t>、项目支出：指在基本支出之外为完成特定行政任务和事业发展目标所发生的支出。</w:t>
      </w:r>
      <w:r>
        <w:rPr>
          <w:rFonts w:ascii="仿宋_GB2312" w:eastAsia="仿宋_GB2312" w:cs="华文仿宋"/>
          <w:sz w:val="32"/>
          <w:szCs w:val="32"/>
        </w:rPr>
        <w:t xml:space="preserve">   </w:t>
      </w:r>
    </w:p>
    <w:p>
      <w:pPr>
        <w:ind w:firstLineChars="200" w:firstLine="640"/>
        <w:rPr>
          <w:rFonts w:ascii="仿宋_GB2312" w:eastAsia="仿宋_GB2312" w:cs="华文仿宋"/>
          <w:sz w:val="32"/>
          <w:szCs w:val="32"/>
        </w:rPr>
      </w:pPr>
      <w:r>
        <w:rPr>
          <w:rFonts w:ascii="仿宋_GB2312" w:eastAsia="仿宋_GB2312" w:cs="华文仿宋"/>
          <w:sz w:val="32"/>
          <w:szCs w:val="32"/>
        </w:rPr>
        <w:t>5</w:t>
      </w:r>
      <w:r>
        <w:rPr>
          <w:rFonts w:ascii="仿宋_GB2312" w:eastAsia="仿宋_GB2312" w:cs="华文仿宋" w:hint="eastAsia"/>
          <w:sz w:val="32"/>
          <w:szCs w:val="32"/>
        </w:rPr>
        <w:t>、“三公”经费支出：纳入财政预决算管理的“三公”经费，是指用财政拨款安排的因公出国（境）费、公务用车购置及运行费和公务接待费。其中，因公出国（境）费反映单位公务出国（境）的国际旅费、国外城市间交通费、住</w:t>
      </w:r>
      <w:r>
        <w:rPr>
          <w:rFonts w:ascii="仿宋_GB2312" w:eastAsia="仿宋_GB2312" w:cs="华文仿宋"/>
          <w:sz w:val="32"/>
          <w:szCs w:val="32"/>
        </w:rPr>
        <w:t xml:space="preserve">  </w:t>
      </w:r>
      <w:r>
        <w:rPr>
          <w:rFonts w:ascii="仿宋_GB2312" w:eastAsia="仿宋_GB2312" w:cs="华文仿宋" w:hint="eastAsia"/>
          <w:sz w:val="32"/>
          <w:szCs w:val="32"/>
        </w:rPr>
        <w:t>宿费、伙食费、培训费、公杂费等支出；公务用车购置及运行费反映单位公务用车车辆购置支出（含车辆购置税）及租用费、燃料费、维修费、过路过桥费、保险费、安全奖励费用等支出；公务接待费反映单位按规定开支的各类公务接待支出。</w:t>
      </w:r>
      <w:r>
        <w:rPr>
          <w:rFonts w:ascii="仿宋_GB2312" w:eastAsia="仿宋_GB2312" w:cs="华文仿宋"/>
          <w:sz w:val="32"/>
          <w:szCs w:val="32"/>
        </w:rPr>
        <w:t xml:space="preserve">  </w:t>
      </w:r>
    </w:p>
    <w:p>
      <w:pPr>
        <w:ind w:firstLine="600"/>
        <w:rPr>
          <w:rFonts w:ascii="仿宋_GB2312" w:eastAsia="仿宋_GB2312" w:cs="华文仿宋"/>
          <w:sz w:val="32"/>
          <w:szCs w:val="32"/>
        </w:rPr>
      </w:pPr>
      <w:r>
        <w:rPr>
          <w:rFonts w:ascii="仿宋_GB2312" w:eastAsia="仿宋_GB2312" w:cs="华文仿宋"/>
          <w:sz w:val="32"/>
          <w:szCs w:val="32"/>
        </w:rPr>
        <w:t>6</w:t>
      </w:r>
      <w:r>
        <w:rPr>
          <w:rFonts w:ascii="仿宋_GB2312" w:eastAsia="仿宋_GB2312" w:cs="华文仿宋" w:hint="eastAsia"/>
          <w:sz w:val="32"/>
          <w:szCs w:val="32"/>
        </w:rPr>
        <w:t>、机关运行经费：为保障行政单位（含参照公务员法管理的事业单位）运行用于购买货物和服务的各项资金，包括办公及印刷费、邮电费、差旅费、会议费、福利费、日常维</w:t>
      </w:r>
      <w:r>
        <w:rPr>
          <w:rFonts w:ascii="仿宋_GB2312" w:eastAsia="仿宋_GB2312" w:cs="华文仿宋"/>
          <w:sz w:val="32"/>
          <w:szCs w:val="32"/>
        </w:rPr>
        <w:t xml:space="preserve">  </w:t>
      </w:r>
      <w:r>
        <w:rPr>
          <w:rFonts w:ascii="仿宋_GB2312" w:eastAsia="仿宋_GB2312" w:cs="华文仿宋" w:hint="eastAsia"/>
          <w:sz w:val="32"/>
          <w:szCs w:val="32"/>
        </w:rPr>
        <w:t>修费、专用材料及一般设备购置费、办公用房水电费、办公用</w:t>
      </w:r>
      <w:r>
        <w:rPr>
          <w:rFonts w:ascii="仿宋_GB2312" w:eastAsia="仿宋_GB2312" w:cs="华文仿宋"/>
          <w:sz w:val="32"/>
          <w:szCs w:val="32"/>
        </w:rPr>
        <w:t xml:space="preserve">  </w:t>
      </w:r>
      <w:r>
        <w:rPr>
          <w:rFonts w:ascii="仿宋_GB2312" w:eastAsia="仿宋_GB2312" w:cs="华文仿宋" w:hint="eastAsia"/>
          <w:sz w:val="32"/>
          <w:szCs w:val="32"/>
        </w:rPr>
        <w:t>房取暖费、办公用房物业管理费、公务用车运行维护费以及其他费用。</w:t>
      </w:r>
    </w:p>
    <w:p>
      <w:pPr>
        <w:ind w:firstLine="600"/>
        <w:rPr>
          <w:rFonts w:ascii="仿宋_GB2312" w:eastAsia="仿宋_GB2312" w:cs="华文仿宋"/>
          <w:sz w:val="32"/>
          <w:szCs w:val="32"/>
        </w:rPr>
      </w:pPr>
      <w:r>
        <w:rPr>
          <w:rFonts w:ascii="仿宋_GB2312" w:eastAsia="仿宋_GB2312" w:cs="华文仿宋"/>
          <w:sz w:val="32"/>
          <w:szCs w:val="32"/>
        </w:rPr>
        <w:t>7</w:t>
      </w:r>
      <w:r>
        <w:rPr>
          <w:rFonts w:ascii="仿宋_GB2312" w:eastAsia="仿宋_GB2312" w:cs="华文仿宋" w:hint="eastAsia"/>
          <w:sz w:val="32"/>
          <w:szCs w:val="32"/>
        </w:rPr>
        <w:t>、“国有资产占用情况”指单位用各类资金购置的车辆、设备等固定资产数量情况。</w:t>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ind w:firstLineChars="1777" w:firstLine="5686"/>
        <w:rPr>
          <w:rFonts w:ascii="MS UI Gothic" w:eastAsia="MS UI Gothic"/>
          <w:sz w:val="28"/>
          <w:szCs w:val="28"/>
        </w:rPr>
      </w:pPr>
      <w:r>
        <w:rPr>
          <w:rFonts w:ascii="仿宋_GB2312" w:eastAsia="仿宋_GB2312" w:hint="eastAsia"/>
          <w:sz w:val="32"/>
          <w:szCs w:val="32"/>
        </w:rPr>
        <w:t>木垒</w:t>
      </w:r>
      <w:r>
        <w:rPr>
          <w:rFonts w:ascii="仿宋_GB2312" w:eastAsia="仿宋_GB2312" w:cs="宋体" w:hint="eastAsia"/>
          <w:kern w:val="0"/>
          <w:sz w:val="32"/>
          <w:szCs w:val="32"/>
        </w:rPr>
        <w:t>县计生委</w:t>
      </w:r>
      <w:r>
        <w:rPr>
          <w:rFonts w:ascii="MS UI Gothic" w:eastAsia="MS UI Gothic"/>
          <w:color w:val="000000"/>
          <w:sz w:val="36"/>
          <w:szCs w:val="36"/>
        </w:rPr>
        <w:t xml:space="preserve">                                                   </w:t>
      </w:r>
    </w:p>
    <w:p>
      <w:pPr>
        <w:ind w:firstLineChars="1750" w:firstLine="560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w:t>
      </w:r>
      <w:r>
        <w:rPr>
          <w:rFonts w:ascii="仿宋_GB2312" w:eastAsia="仿宋_GB2312"/>
          <w:sz w:val="32"/>
          <w:szCs w:val="32"/>
        </w:rPr>
        <w:t>8</w:t>
      </w:r>
      <w:r>
        <w:rPr>
          <w:rFonts w:ascii="仿宋_GB2312" w:eastAsia="仿宋_GB2312" w:hint="eastAsia"/>
          <w:sz w:val="32"/>
          <w:szCs w:val="32"/>
        </w:rPr>
        <w:t>月</w:t>
      </w:r>
      <w:r>
        <w:rPr>
          <w:rFonts w:ascii="仿宋_GB2312" w:eastAsia="仿宋_GB2312"/>
          <w:sz w:val="32"/>
          <w:szCs w:val="32"/>
        </w:rPr>
        <w:t>21</w:t>
      </w:r>
      <w:r>
        <w:rPr>
          <w:rFonts w:ascii="仿宋_GB2312" w:eastAsia="仿宋_GB2312" w:hint="eastAsia"/>
          <w:sz w:val="32"/>
          <w:szCs w:val="32"/>
        </w:rPr>
        <w:t>日</w:t>
      </w:r>
    </w:p>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仿宋_GB2312">
    <w:altName w:val="仿宋"/>
    <w:panose1 w:val="02010609030101010101"/>
    <w:charset w:val="86"/>
    <w:family w:val="modern"/>
    <w:pitch w:val="variable"/>
    <w:sig w:usb0="00000001" w:usb1="080E0000" w:usb2="00000010" w:usb3="00000000" w:csb0="00040000" w:csb1="00000000"/>
  </w:font>
  <w:font w:name="方正小标宋_GBK">
    <w:altName w:val="SimSun-ExtB"/>
    <w:panose1 w:val="00000000000000000000"/>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
    <w:altName w:val="Times New Roman"/>
    <w:panose1 w:val="00000000000000000000"/>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华文仿宋">
    <w:altName w:val="微软雅黑"/>
    <w:panose1 w:val="00000000000000000000"/>
    <w:charset w:val="86"/>
    <w:family w:val="auto"/>
    <w:pitch w:val="variable"/>
    <w:sig w:usb0="00000287" w:usb1="080E0000" w:usb2="00000010" w:usb3="00000000" w:csb0="0004009F" w:csb1="00000000"/>
  </w:font>
  <w:font w:name="MS UI 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599A4C2D"/>
    <w:multiLevelType w:val="singleLevel"/>
    <w:tmpl w:val="599A4C2D"/>
    <w:lvl w:ilvl="0">
      <w:start w:val="1"/>
      <w:numFmt w:val="decimal"/>
      <w:lvlRestart w:val="0"/>
      <w:suff w:val="nothing"/>
      <w:lvlText w:val="%1、"/>
      <w:lvlJc w:val="left"/>
      <w:pPr>
        <w:tabs>
          <w:tab w:val="num" w:pos="0"/>
        </w:tabs>
        <w:ind w:left="0" w:hanging="0"/>
      </w:pPr>
      <w:rPr>
        <w:rFonts w:cs="Times New Roman"/>
      </w:rPr>
    </w:lvl>
  </w:abstractNum>
  <w:abstractNum w:abstractNumId="1">
    <w:nsid w:val="039111D9"/>
    <w:multiLevelType w:val="multilevel"/>
    <w:tmpl w:val="039111D9"/>
    <w:lvl w:ilvl="0">
      <w:start w:val="1"/>
      <w:numFmt w:val="none"/>
      <w:lvlRestart w:val="0"/>
      <w:lvlText w:val="一、"/>
      <w:lvlJc w:val="left"/>
      <w:pPr>
        <w:tabs>
          <w:tab w:val="num" w:pos="0"/>
        </w:tabs>
        <w:ind w:left="1440" w:hanging="720"/>
      </w:pPr>
      <w:rPr>
        <w:rFonts w:cs="Times New Roman" w:hint="default"/>
      </w:rPr>
    </w:lvl>
    <w:lvl w:ilvl="1">
      <w:start w:val="1"/>
      <w:numFmt w:val="lowerLetter"/>
      <w:lvlText w:val="%2)"/>
      <w:lvlJc w:val="left"/>
      <w:pPr>
        <w:tabs>
          <w:tab w:val="num" w:pos="0"/>
        </w:tabs>
        <w:ind w:left="1560" w:hanging="420"/>
      </w:pPr>
      <w:rPr>
        <w:rFonts w:cs="Times New Roman"/>
      </w:rPr>
    </w:lvl>
    <w:lvl w:ilvl="2">
      <w:start w:val="1"/>
      <w:numFmt w:val="lowerRoman"/>
      <w:lvlText w:val="%3."/>
      <w:lvlJc w:val="right"/>
      <w:pPr>
        <w:tabs>
          <w:tab w:val="num" w:pos="0"/>
        </w:tabs>
        <w:ind w:left="1980" w:hanging="420"/>
      </w:pPr>
      <w:rPr>
        <w:rFonts w:cs="Times New Roman"/>
      </w:rPr>
    </w:lvl>
    <w:lvl w:ilvl="3">
      <w:start w:val="1"/>
      <w:numFmt w:val="decimal"/>
      <w:lvlText w:val="%4."/>
      <w:lvlJc w:val="left"/>
      <w:pPr>
        <w:tabs>
          <w:tab w:val="num" w:pos="0"/>
        </w:tabs>
        <w:ind w:left="2400" w:hanging="420"/>
      </w:pPr>
      <w:rPr>
        <w:rFonts w:cs="Times New Roman"/>
      </w:rPr>
    </w:lvl>
    <w:lvl w:ilvl="4">
      <w:start w:val="1"/>
      <w:numFmt w:val="lowerLetter"/>
      <w:lvlText w:val="%5)"/>
      <w:lvlJc w:val="left"/>
      <w:pPr>
        <w:tabs>
          <w:tab w:val="num" w:pos="0"/>
        </w:tabs>
        <w:ind w:left="2820" w:hanging="420"/>
      </w:pPr>
      <w:rPr>
        <w:rFonts w:cs="Times New Roman"/>
      </w:rPr>
    </w:lvl>
    <w:lvl w:ilvl="5">
      <w:start w:val="1"/>
      <w:numFmt w:val="lowerRoman"/>
      <w:lvlText w:val="%6."/>
      <w:lvlJc w:val="right"/>
      <w:pPr>
        <w:tabs>
          <w:tab w:val="num" w:pos="0"/>
        </w:tabs>
        <w:ind w:left="3240" w:hanging="420"/>
      </w:pPr>
      <w:rPr>
        <w:rFonts w:cs="Times New Roman"/>
      </w:rPr>
    </w:lvl>
    <w:lvl w:ilvl="6">
      <w:start w:val="1"/>
      <w:numFmt w:val="decimal"/>
      <w:lvlText w:val="%7."/>
      <w:lvlJc w:val="left"/>
      <w:pPr>
        <w:tabs>
          <w:tab w:val="num" w:pos="0"/>
        </w:tabs>
        <w:ind w:left="3660" w:hanging="420"/>
      </w:pPr>
      <w:rPr>
        <w:rFonts w:cs="Times New Roman"/>
      </w:rPr>
    </w:lvl>
    <w:lvl w:ilvl="7">
      <w:start w:val="1"/>
      <w:numFmt w:val="lowerLetter"/>
      <w:lvlText w:val="%8)"/>
      <w:lvlJc w:val="left"/>
      <w:pPr>
        <w:tabs>
          <w:tab w:val="num" w:pos="0"/>
        </w:tabs>
        <w:ind w:left="4080" w:hanging="420"/>
      </w:pPr>
      <w:rPr>
        <w:rFonts w:cs="Times New Roman"/>
      </w:rPr>
    </w:lvl>
    <w:lvl w:ilvl="8">
      <w:start w:val="1"/>
      <w:numFmt w:val="lowerRoman"/>
      <w:lvlText w:val="%9."/>
      <w:lvlJc w:val="right"/>
      <w:pPr>
        <w:tabs>
          <w:tab w:val="num" w:pos="0"/>
        </w:tabs>
        <w:ind w:left="4500" w:hanging="420"/>
      </w:pPr>
      <w:rPr>
        <w:rFonts w:cs="Times New Roman"/>
      </w:rPr>
    </w:lvl>
  </w:abstractNum>
  <w:num w:numId="1">
    <w:abstractNumId w:val="0"/>
  </w:num>
  <w:num w:numId="2">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doNotUseIndentAsNumberingTabStop/>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Times New Roman" w:hAnsi="Calibri"/>
      <w:kern w:val="2"/>
      <w:sz w:val="21"/>
      <w:szCs w:val="24"/>
      <w:lang w:val="en-US" w:eastAsia="zh-CN" w:bidi="ar-SA"/>
    </w:rPr>
  </w:style>
  <w:style w:type="character" w:default="1" w:styleId="10">
    <w:name w:val="Default Paragraph Font"/>
  </w:style>
  <w:style w:type="paragraph" w:styleId="15">
    <w:name w:val="Normal (Web)"/>
    <w:basedOn w:val="0"/>
    <w:pPr>
      <w:widowControl/>
      <w:spacing w:before="100" w:beforeAutospacing="1" w:after="100" w:afterAutospacing="1"/>
      <w:jc w:val="left"/>
    </w:pPr>
    <w:rPr>
      <w:rFonts w:ascii="宋体" w:cs="宋体"/>
      <w:kern w:val="0"/>
      <w:sz w:val="24"/>
    </w:rPr>
  </w:style>
  <w:style w:type="character" w:customStyle="1" w:styleId="16">
    <w:name w:val="apple-converted-space"/>
    <w:basedOn w:val="10"/>
    <w:rPr>
      <w:rFonts w:cs="Times New Roman"/>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163</TotalTime>
  <Application>Yozo_Office</Application>
  <Pages>7</Pages>
  <Words>2410</Words>
  <Characters>2725</Characters>
  <Lines>162</Lines>
  <Paragraphs>89</Paragraphs>
  <CharactersWithSpaces>2897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111</cp:lastModifiedBy>
  <cp:revision>9</cp:revision>
  <cp:lastPrinted>2017-08-21T12:57:00Z</cp:lastPrinted>
  <dcterms:created xsi:type="dcterms:W3CDTF">2017-08-21T02:33:00Z</dcterms:created>
  <dcterms:modified xsi:type="dcterms:W3CDTF">2017-11-01T12:36:11Z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2052-10.1.0.6748</vt:lpwstr>
  </property>
</Properties>
</file>