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木垒县白杨河乡人民政府</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决算公开说明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b w:val="0"/>
          <w:kern w:val="0"/>
          <w:sz w:val="32"/>
          <w:szCs w:val="32"/>
          <w:lang w:eastAsia="zh-CN"/>
        </w:rPr>
        <w:t>白杨河乡</w:t>
      </w:r>
      <w:r>
        <w:rPr>
          <w:rFonts w:hint="eastAsia" w:ascii="仿宋_GB2312" w:hAnsi="仿宋_GB2312" w:eastAsia="仿宋_GB2312" w:cs="仿宋_GB2312"/>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b w:val="0"/>
          <w:kern w:val="0"/>
          <w:sz w:val="32"/>
          <w:szCs w:val="32"/>
          <w:lang w:eastAsia="zh-CN"/>
        </w:rPr>
        <w:t>白杨河乡</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w:t>
      </w:r>
      <w:r>
        <w:rPr>
          <w:rFonts w:hint="eastAsia" w:ascii="仿宋_GB2312" w:hAnsi="仿宋_GB2312" w:eastAsia="仿宋_GB2312" w:cs="仿宋_GB2312"/>
          <w:sz w:val="32"/>
          <w:szCs w:val="32"/>
          <w:lang w:eastAsia="zh-CN"/>
        </w:rPr>
        <w:t>负债</w:t>
      </w:r>
      <w:r>
        <w:rPr>
          <w:rFonts w:hint="eastAsia" w:ascii="仿宋_GB2312" w:hAnsi="仿宋_GB2312" w:eastAsia="仿宋_GB2312" w:cs="仿宋_GB2312"/>
          <w:sz w:val="32"/>
          <w:szCs w:val="32"/>
        </w:rPr>
        <w:t>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白杨河乡</w:t>
      </w:r>
      <w:r>
        <w:rPr>
          <w:rFonts w:hint="eastAsia" w:ascii="仿宋_GB2312" w:hAnsi="仿宋_GB2312" w:eastAsia="仿宋_GB2312" w:cs="仿宋_GB2312"/>
          <w:sz w:val="32"/>
          <w:szCs w:val="32"/>
        </w:rPr>
        <w:t>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lang w:eastAsia="zh-CN"/>
        </w:rPr>
        <w:t>白杨河乡人民政府</w:t>
      </w:r>
      <w:r>
        <w:rPr>
          <w:rFonts w:hint="eastAsia" w:ascii="仿宋_GB2312" w:hAnsi="仿宋_GB2312" w:eastAsia="仿宋_GB2312" w:cs="仿宋_GB2312"/>
          <w:b w:val="0"/>
          <w:sz w:val="32"/>
          <w:szCs w:val="32"/>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一、主要职能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bCs/>
          <w:sz w:val="32"/>
          <w:szCs w:val="32"/>
        </w:rPr>
        <w:t xml:space="preserve"> </w:t>
      </w:r>
      <w:r>
        <w:rPr>
          <w:rFonts w:hint="eastAsia" w:ascii="仿宋_GB2312" w:hAnsi="仿宋_GB2312" w:eastAsia="仿宋_GB2312" w:cs="仿宋_GB2312"/>
          <w:kern w:val="0"/>
          <w:sz w:val="32"/>
          <w:szCs w:val="32"/>
        </w:rPr>
        <w:t xml:space="preserve">   白杨河乡人民政府地处天山北麓，木垒县城以东6.8公里处，西与照壁山毗邻，东以阿其克苏（响水河子）为界，与博斯坦乡接壤，南至哈乌尔梁，北连头道沙窝，南北最长34公里，东西最宽24公里，总面积477平方公里。现辖6个行政村，7个村民小组，是一个以牧为主，农牧结合的乡。全乡共有1110户3410人，有汉、哈、维、回4个民族组成,其中少数民族1953人，占总人口的57%。</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1、乡党委主要职能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（1）宣传和贯彻执行党的路线、方针、政策，贯彻执行上级党组织和本级党员代表大会的决议、决定。</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（2）讨论决定本乡经济和社会发展中的重大问题，并组织、协调、督促实施。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（3）领导乡政府机关和群众组织，支持和保证其依照国家法律法规及各自章程充分行使职权。</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（4）加强乡党委自身建设和以党总支为核心的村委会组织建设。 </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（5）按照干部管理权限，负责干部的教育、培养、选拔和监督工作。</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（6）领导本乡党的组织建设、党风廉政建设和反腐败工作、社会主义民主法制建设和精神文明建设，做好社会管理综合治理、民族宗教、党管武装、计划生育和目标管理绩效考评等工作。</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（7）承办上级党委交办的其他事项。</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2、乡政府主要职能</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（1）宣传贯彻党的路线、方针、政策和国家的法律、法规，贯彻执行本级人民代表大会的决议及上级党委、政府的决定、命令和本级党委的决定。</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（2）编制和执行本乡社会经济发展规划、计划和财政预算，组织完成上级党委、政府下达的各项工作任务。</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（3）对乡党委、乡人民代表大会及其主席团和上级行政机关负责并报告工作。</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（5）维护社会秩序，营造良好的发展环境，保障公民和各种经济组织的合法权益。</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（6）指导、支持和帮助村民委员会工作，抓好基层政权建设。</w:t>
      </w:r>
    </w:p>
    <w:p>
      <w:pPr>
        <w:keepNext w:val="0"/>
        <w:keepLines w:val="0"/>
        <w:pageBreakBefore w:val="0"/>
        <w:widowControl/>
        <w:kinsoku/>
        <w:wordWrap/>
        <w:overflowPunct/>
        <w:topLinePunct w:val="0"/>
        <w:autoSpaceDE/>
        <w:autoSpaceDN/>
        <w:bidi w:val="0"/>
        <w:adjustRightInd/>
        <w:snapToGrid/>
        <w:spacing w:line="580" w:lineRule="exact"/>
        <w:ind w:right="0" w:rightChars="0"/>
        <w:jc w:val="left"/>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白杨河乡人民政府下设 0 个科室、 3 个站所和4个中心 ，分别是：食药所、财政所、司法所、社会保障服务中心、文体旅游广电服务中心、农业发展服务中心和村镇规划建设发展中心。   </w:t>
      </w:r>
      <w:r>
        <w:rPr>
          <w:rFonts w:hint="eastAsia" w:ascii="仿宋_GB2312" w:hAnsi="仿宋_GB2312" w:eastAsia="仿宋_GB2312" w:cs="仿宋_GB2312"/>
          <w:sz w:val="32"/>
          <w:szCs w:val="32"/>
        </w:rPr>
        <w:t xml:space="preserve"> </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白杨河乡共有编制数53人，实有人数50人，其中：在职50人，无人员增减情况；退休12人，无人员增减情况。无离休人员。</w:t>
      </w:r>
    </w:p>
    <w:p>
      <w:pPr>
        <w:keepNext w:val="0"/>
        <w:keepLines w:val="0"/>
        <w:pageBreakBefore w:val="0"/>
        <w:widowControl w:val="0"/>
        <w:kinsoku/>
        <w:wordWrap/>
        <w:overflowPunct/>
        <w:topLinePunct w:val="0"/>
        <w:autoSpaceDE/>
        <w:autoSpaceDN/>
        <w:bidi w:val="0"/>
        <w:adjustRightInd/>
        <w:snapToGrid/>
        <w:spacing w:line="58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决算包括：</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本级决算。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3441"/>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836"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441"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836"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441" w:type="dxa"/>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本级</w:t>
            </w:r>
          </w:p>
        </w:tc>
        <w:tc>
          <w:tcPr>
            <w:tcW w:w="2839"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836"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3441"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836"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3441"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836"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3441"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第二部分 </w:t>
      </w:r>
      <w:r>
        <w:rPr>
          <w:rFonts w:hint="eastAsia" w:ascii="仿宋_GB2312" w:hAnsi="仿宋_GB2312" w:eastAsia="仿宋_GB2312" w:cs="仿宋_GB2312"/>
          <w:b w:val="0"/>
          <w:sz w:val="32"/>
          <w:szCs w:val="32"/>
          <w:lang w:eastAsia="zh-CN"/>
        </w:rPr>
        <w:t>白杨河乡人民政府</w:t>
      </w:r>
      <w:r>
        <w:rPr>
          <w:rFonts w:hint="eastAsia" w:ascii="仿宋_GB2312" w:hAnsi="仿宋_GB2312" w:eastAsia="仿宋_GB2312" w:cs="仿宋_GB2312"/>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219.98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17.81</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219.98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17.81</w:t>
      </w:r>
      <w:r>
        <w:rPr>
          <w:rFonts w:hint="eastAsia" w:ascii="仿宋_GB2312" w:hAnsi="仿宋_GB2312" w:eastAsia="仿宋_GB2312" w:cs="仿宋_GB2312"/>
          <w:sz w:val="32"/>
          <w:szCs w:val="32"/>
        </w:rPr>
        <w:t>%，</w:t>
      </w:r>
      <w:r>
        <w:rPr>
          <w:rFonts w:hint="eastAsia" w:ascii="仿宋_GB2312" w:eastAsia="仿宋_GB2312"/>
          <w:sz w:val="32"/>
          <w:szCs w:val="32"/>
          <w:lang w:eastAsia="zh-CN"/>
        </w:rPr>
        <w:t>结余为</w:t>
      </w:r>
      <w:r>
        <w:rPr>
          <w:rFonts w:hint="eastAsia" w:ascii="仿宋_GB2312" w:eastAsia="仿宋_GB2312"/>
          <w:sz w:val="32"/>
          <w:szCs w:val="32"/>
          <w:lang w:val="en-US" w:eastAsia="zh-CN"/>
        </w:rPr>
        <w:t>0万元，与上年相比增加0万元，增长0%。</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日常公用经费减少、行政事业类项目减少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与预算相比情况：2017年度收入预算为667.05万元。与预算相比，增加348.37万元，增长34.31%。支出预算为667.05万元。增加348.37万元，增长34.31%，</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人员经费增加、行政事业类项目增加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lang w:eastAsia="zh-CN"/>
        </w:rPr>
        <w:t>。</w:t>
      </w:r>
      <w:r>
        <w:rPr>
          <w:rFonts w:hint="eastAsia" w:ascii="仿宋_GB2312" w:hAnsi="仿宋_GB2312" w:eastAsia="仿宋_GB2312" w:cs="仿宋_GB2312"/>
          <w:sz w:val="32"/>
          <w:szCs w:val="32"/>
          <w:lang w:eastAsia="zh-CN"/>
        </w:rPr>
        <w:t>增减变化主要原因：日常公用经费减少、行政事业类项目减少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与预算相比情况：本年收入预算为667.05万元。增加348.37万元，增长34.31%，</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人员经费增加、行政事业类项目增加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691.99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68.15</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323.43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31.85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hAnsi="仿宋_GB2312" w:eastAsia="仿宋_GB2312" w:cs="仿宋_GB2312"/>
          <w:sz w:val="32"/>
          <w:szCs w:val="32"/>
          <w:lang w:eastAsia="zh-CN"/>
        </w:rPr>
        <w:t>增减变化主要原因：日常公用经费减少、行政事业类项目减少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与预算相比情况：本年支出预算为667.05万元。增加348.37万元，增长34.31%，</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人员经费增加、行政事业类项目增加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219.98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17.81</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日常公用经费减少、行政事业类项目减少</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219.98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17.81</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691.99</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323.43</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日常公用经费减少、行政事业类项目减少</w:t>
      </w:r>
      <w:r>
        <w:rPr>
          <w:rFonts w:hint="eastAsia" w:ascii="仿宋_GB2312" w:hAnsi="仿宋_GB2312" w:eastAsia="仿宋_GB2312" w:cs="仿宋_GB2312"/>
          <w:sz w:val="32"/>
          <w:szCs w:val="32"/>
        </w:rPr>
        <w:t>。</w:t>
      </w:r>
      <w:r>
        <w:rPr>
          <w:rFonts w:hint="eastAsia" w:ascii="仿宋_GB2312" w:eastAsia="仿宋_GB2312"/>
          <w:sz w:val="32"/>
          <w:szCs w:val="32"/>
          <w:lang w:eastAsia="zh-CN"/>
        </w:rPr>
        <w:t>财政拨款结转结余</w:t>
      </w:r>
      <w:r>
        <w:rPr>
          <w:rFonts w:hint="eastAsia" w:ascii="仿宋_GB2312" w:eastAsia="仿宋_GB2312"/>
          <w:sz w:val="32"/>
          <w:szCs w:val="32"/>
          <w:lang w:val="en-US" w:eastAsia="zh-CN"/>
        </w:rPr>
        <w:t>0万元，增加0万元，增长0%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eastAsia="zh-CN"/>
        </w:rPr>
        <w:t>预算为</w:t>
      </w:r>
      <w:r>
        <w:rPr>
          <w:rFonts w:hint="eastAsia" w:ascii="仿宋_GB2312" w:hAnsi="仿宋_GB2312" w:eastAsia="仿宋_GB2312" w:cs="仿宋_GB2312"/>
          <w:sz w:val="32"/>
          <w:szCs w:val="32"/>
          <w:lang w:val="en-US" w:eastAsia="zh-CN"/>
        </w:rPr>
        <w:t>667.05万元。增加348.37万元，增长34.31%，</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人员经费增加、行政事业类项目增加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决算为</w:t>
      </w:r>
      <w:r>
        <w:rPr>
          <w:rFonts w:hint="eastAsia" w:ascii="仿宋_GB2312" w:hAnsi="仿宋_GB2312" w:eastAsia="仿宋_GB2312" w:cs="仿宋_GB2312"/>
          <w:sz w:val="32"/>
          <w:szCs w:val="32"/>
          <w:lang w:val="en-US" w:eastAsia="zh-CN"/>
        </w:rPr>
        <w:t>1015.42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219.98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17.81</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日常公用经费减少、行政事业类项目减少</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eastAsia="zh-CN"/>
        </w:rPr>
        <w:t>一般公共服务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458.96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国防</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，公共安全支出</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lang w:eastAsia="zh-CN"/>
        </w:rPr>
        <w:t>文化体育与传媒支出</w:t>
      </w:r>
      <w:r>
        <w:rPr>
          <w:rFonts w:hint="eastAsia" w:ascii="仿宋_GB2312" w:hAnsi="仿宋_GB2312" w:eastAsia="仿宋_GB2312" w:cs="仿宋_GB2312"/>
          <w:sz w:val="32"/>
          <w:szCs w:val="32"/>
          <w:lang w:val="en-US" w:eastAsia="zh-CN"/>
        </w:rPr>
        <w:t xml:space="preserve"> 33.93万元，社会保障和就业支出51.23万元，医疗卫生与计划生育支出54.92万元，节能环保支出24万元，农林水支出276.18万元，国土海洋气象等支出8.35万元，其他支,92.15万元</w:t>
      </w:r>
      <w:r>
        <w:rPr>
          <w:rFonts w:hint="eastAsia" w:ascii="仿宋_GB2312" w:hAnsi="仿宋_GB2312" w:eastAsia="仿宋_GB2312" w:cs="仿宋_GB2312"/>
          <w:sz w:val="32"/>
          <w:szCs w:val="32"/>
        </w:rPr>
        <w:t>。按经济分类科目，工资福利支出</w:t>
      </w:r>
      <w:r>
        <w:rPr>
          <w:rFonts w:hint="eastAsia" w:ascii="仿宋_GB2312" w:hAnsi="仿宋_GB2312" w:eastAsia="仿宋_GB2312" w:cs="仿宋_GB2312"/>
          <w:sz w:val="32"/>
          <w:szCs w:val="32"/>
          <w:lang w:val="en-US" w:eastAsia="zh-CN"/>
        </w:rPr>
        <w:t>478.77</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84.55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，对个人和家庭的补助支出</w:t>
      </w:r>
      <w:r>
        <w:rPr>
          <w:rFonts w:hint="eastAsia" w:ascii="仿宋_GB2312" w:hAnsi="仿宋_GB2312" w:eastAsia="仿宋_GB2312" w:cs="仿宋_GB2312"/>
          <w:sz w:val="32"/>
          <w:szCs w:val="32"/>
          <w:lang w:val="en-US" w:eastAsia="zh-CN"/>
        </w:rPr>
        <w:t>194.36万元，其他资本性支出257.75万元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预算为</w:t>
      </w:r>
      <w:r>
        <w:rPr>
          <w:rFonts w:hint="eastAsia" w:ascii="仿宋_GB2312" w:hAnsi="仿宋_GB2312" w:eastAsia="仿宋_GB2312" w:cs="仿宋_GB2312"/>
          <w:sz w:val="32"/>
          <w:szCs w:val="32"/>
          <w:lang w:val="en-US" w:eastAsia="zh-CN"/>
        </w:rPr>
        <w:t>667.05万元。增加348.37万元，增长34.31%，</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人员经费增加、行政事业类项目增加</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政府性基金预算财政拨款收入。政府性基金预算财政拨款支出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政府性基金预算财政拨款支出。</w:t>
      </w:r>
    </w:p>
    <w:p>
      <w:pPr>
        <w:spacing w:line="500" w:lineRule="exact"/>
        <w:ind w:firstLine="640" w:firstLineChars="200"/>
        <w:rPr>
          <w:rFonts w:hint="eastAsia" w:ascii="仿宋_GB2312" w:hAnsi="仿宋_GB2312" w:eastAsia="仿宋_GB2312" w:cs="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年度政府性基金预算支出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政府性基金预算支出。其中：按功能分类科目，</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万元。按经济分类科目，</w:t>
      </w:r>
      <w:r>
        <w:rPr>
          <w:rFonts w:hint="eastAsia" w:ascii="仿宋_GB2312" w:hAnsi="仿宋_GB2312" w:eastAsia="仿宋_GB2312" w:cs="仿宋_GB2312"/>
          <w:sz w:val="32"/>
          <w:szCs w:val="32"/>
          <w:lang w:eastAsia="zh-CN"/>
        </w:rPr>
        <w:t>工资福利支出</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商品服务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，个人和家庭的补助支出</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lang w:val="en-GB"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年末结转结余0万元。与上年相比，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其中财政拨款结转结余</w:t>
      </w:r>
      <w:r>
        <w:rPr>
          <w:rFonts w:hint="eastAsia" w:ascii="仿宋_GB2312" w:hAnsi="仿宋_GB2312" w:eastAsia="仿宋_GB2312" w:cs="仿宋_GB2312"/>
          <w:sz w:val="32"/>
          <w:szCs w:val="32"/>
          <w:lang w:val="en-US" w:eastAsia="zh-CN"/>
        </w:rPr>
        <w:t>0万元。与上年度相比，增加0万元，增长0%。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13.66</w:t>
      </w:r>
      <w:r>
        <w:rPr>
          <w:rFonts w:hint="eastAsia" w:ascii="仿宋_GB2312" w:hAnsi="仿宋_GB2312" w:eastAsia="仿宋_GB2312" w:cs="仿宋_GB2312"/>
          <w:sz w:val="32"/>
          <w:szCs w:val="32"/>
        </w:rPr>
        <w:t>万元，比上年增加</w:t>
      </w:r>
      <w:r>
        <w:rPr>
          <w:rFonts w:hint="eastAsia" w:ascii="仿宋_GB2312" w:hAnsi="仿宋_GB2312" w:eastAsia="仿宋_GB2312" w:cs="仿宋_GB2312"/>
          <w:sz w:val="32"/>
          <w:szCs w:val="32"/>
          <w:lang w:val="en-US" w:eastAsia="zh-CN"/>
        </w:rPr>
        <w:t>1.64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13.64</w:t>
      </w:r>
      <w:r>
        <w:rPr>
          <w:rFonts w:hint="eastAsia" w:ascii="仿宋_GB2312" w:hAnsi="仿宋_GB2312" w:eastAsia="仿宋_GB2312" w:cs="仿宋_GB2312"/>
          <w:sz w:val="32"/>
          <w:szCs w:val="32"/>
        </w:rPr>
        <w:t>%，增加原因是</w:t>
      </w:r>
      <w:r>
        <w:rPr>
          <w:rFonts w:hint="eastAsia" w:ascii="仿宋_GB2312" w:hAnsi="仿宋_GB2312" w:eastAsia="仿宋_GB2312" w:cs="仿宋_GB2312"/>
          <w:sz w:val="32"/>
          <w:szCs w:val="32"/>
          <w:lang w:eastAsia="zh-CN"/>
        </w:rPr>
        <w:t>公车油耗增加</w:t>
      </w:r>
      <w:r>
        <w:rPr>
          <w:rFonts w:hint="eastAsia" w:ascii="仿宋_GB2312" w:hAnsi="仿宋_GB2312" w:eastAsia="仿宋_GB2312" w:cs="仿宋_GB2312"/>
          <w:sz w:val="32"/>
          <w:szCs w:val="32"/>
        </w:rPr>
        <w:t>。其中，因公出国（境）费支出0万元，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0%，与上年相比增加0万元，增长0%，增减变化原因：无因公出国（境）；</w:t>
      </w:r>
      <w:r>
        <w:rPr>
          <w:rFonts w:hint="eastAsia" w:ascii="仿宋_GB2312" w:hAnsi="仿宋_GB2312" w:eastAsia="仿宋_GB2312" w:cs="仿宋_GB2312"/>
          <w:sz w:val="32"/>
          <w:szCs w:val="32"/>
        </w:rPr>
        <w:t>公务用车购置及运行维护费支出12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46万元，占</w:t>
      </w:r>
      <w:r>
        <w:rPr>
          <w:rFonts w:hint="eastAsia" w:ascii="仿宋_GB2312" w:hAnsi="仿宋_GB2312" w:eastAsia="仿宋_GB2312" w:cs="仿宋_GB2312"/>
          <w:sz w:val="32"/>
          <w:szCs w:val="32"/>
          <w:lang w:val="en-US" w:eastAsia="zh-CN"/>
        </w:rPr>
        <w:t>91.22</w:t>
      </w:r>
      <w:r>
        <w:rPr>
          <w:rFonts w:hint="eastAsia" w:ascii="仿宋_GB2312" w:hAnsi="仿宋_GB2312" w:eastAsia="仿宋_GB2312" w:cs="仿宋_GB2312"/>
          <w:sz w:val="32"/>
          <w:szCs w:val="32"/>
        </w:rPr>
        <w:t>%，比上年增加</w:t>
      </w:r>
      <w:r>
        <w:rPr>
          <w:rFonts w:hint="eastAsia" w:ascii="仿宋_GB2312" w:hAnsi="仿宋_GB2312" w:eastAsia="仿宋_GB2312" w:cs="仿宋_GB2312"/>
          <w:sz w:val="32"/>
          <w:szCs w:val="32"/>
          <w:lang w:val="en-US" w:eastAsia="zh-CN"/>
        </w:rPr>
        <w:t>1.65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15.27</w:t>
      </w:r>
      <w:r>
        <w:rPr>
          <w:rFonts w:hint="eastAsia" w:ascii="仿宋_GB2312" w:hAnsi="仿宋_GB2312" w:eastAsia="仿宋_GB2312" w:cs="仿宋_GB2312"/>
          <w:sz w:val="32"/>
          <w:szCs w:val="32"/>
        </w:rPr>
        <w:t>%，增加原因是</w:t>
      </w:r>
      <w:r>
        <w:rPr>
          <w:rFonts w:hint="eastAsia" w:ascii="仿宋_GB2312" w:hAnsi="仿宋_GB2312" w:eastAsia="仿宋_GB2312" w:cs="仿宋_GB2312"/>
          <w:sz w:val="32"/>
          <w:szCs w:val="32"/>
          <w:lang w:eastAsia="zh-CN"/>
        </w:rPr>
        <w:t>应急演练车辆出警次数增加，下村督导检查工作次数增加</w:t>
      </w:r>
      <w:r>
        <w:rPr>
          <w:rFonts w:hint="eastAsia" w:ascii="仿宋_GB2312" w:hAnsi="仿宋_GB2312" w:eastAsia="仿宋_GB2312" w:cs="仿宋_GB2312"/>
          <w:sz w:val="32"/>
          <w:szCs w:val="32"/>
        </w:rPr>
        <w:t>；公务接待费支出</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8.78</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0.0075</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0.0062</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压减餐费开支</w:t>
      </w:r>
      <w:r>
        <w:rPr>
          <w:rFonts w:hint="eastAsia" w:ascii="仿宋_GB2312" w:hAnsi="仿宋_GB2312" w:eastAsia="仿宋_GB2312" w:cs="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hAnsi="仿宋_GB2312" w:eastAsia="仿宋_GB2312" w:cs="仿宋_GB2312"/>
          <w:sz w:val="32"/>
          <w:szCs w:val="32"/>
        </w:rPr>
        <w:t>因公出国（境）费支出0万元</w:t>
      </w:r>
      <w:r>
        <w:rPr>
          <w:rFonts w:hint="eastAsia" w:ascii="仿宋_GB2312" w:hAnsi="仿宋_GB2312" w:eastAsia="仿宋_GB2312" w:cs="仿宋_GB2312"/>
          <w:sz w:val="32"/>
          <w:szCs w:val="32"/>
          <w:lang w:eastAsia="zh-CN"/>
        </w:rPr>
        <w:t>。</w:t>
      </w: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46万元,其中，公务用车购置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万元，公务用车运行维护费</w:t>
      </w:r>
      <w:r>
        <w:rPr>
          <w:rFonts w:hint="eastAsia" w:ascii="仿宋_GB2312" w:hAnsi="仿宋_GB2312" w:eastAsia="仿宋_GB2312" w:cs="仿宋_GB2312"/>
          <w:sz w:val="32"/>
          <w:szCs w:val="32"/>
          <w:lang w:val="en-US" w:eastAsia="zh-CN"/>
        </w:rPr>
        <w:t>12.46</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车辆加油、维修和购买保险</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万元。具体是：国内公务接待支出</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领导调研便饭款和县上开会、加班餐</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13.66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与预算基本持平。</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机关运行经费支出</w:t>
      </w:r>
      <w:r>
        <w:rPr>
          <w:rFonts w:hint="eastAsia" w:ascii="仿宋_GB2312" w:hAnsi="仿宋_GB2312" w:eastAsia="仿宋_GB2312" w:cs="仿宋_GB2312"/>
          <w:sz w:val="32"/>
          <w:szCs w:val="32"/>
          <w:lang w:val="en-US" w:eastAsia="zh-CN"/>
        </w:rPr>
        <w:t>32.92</w:t>
      </w:r>
      <w:r>
        <w:rPr>
          <w:rFonts w:hint="eastAsia" w:ascii="仿宋_GB2312" w:hAnsi="仿宋_GB2312" w:eastAsia="仿宋_GB2312" w:cs="仿宋_GB2312"/>
          <w:sz w:val="32"/>
          <w:szCs w:val="32"/>
        </w:rPr>
        <w:t>万元，比上年增加减少</w:t>
      </w:r>
      <w:r>
        <w:rPr>
          <w:rFonts w:hint="eastAsia" w:ascii="仿宋_GB2312" w:hAnsi="仿宋_GB2312" w:eastAsia="仿宋_GB2312" w:cs="仿宋_GB2312"/>
          <w:sz w:val="32"/>
          <w:szCs w:val="32"/>
          <w:lang w:val="en-US" w:eastAsia="zh-CN"/>
        </w:rPr>
        <w:t>47.49</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59.06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压减开支</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白杨河乡人民政府</w:t>
      </w:r>
      <w:r>
        <w:rPr>
          <w:rFonts w:hint="eastAsia" w:ascii="仿宋_GB2312" w:hAnsi="仿宋_GB2312" w:eastAsia="仿宋_GB2312" w:cs="仿宋_GB2312"/>
          <w:sz w:val="32"/>
          <w:szCs w:val="32"/>
        </w:rPr>
        <w:t>政府采购计划</w:t>
      </w:r>
      <w:r>
        <w:rPr>
          <w:rFonts w:hint="eastAsia" w:ascii="仿宋_GB2312" w:hAnsi="仿宋_GB2312" w:eastAsia="仿宋_GB2312" w:cs="仿宋_GB2312"/>
          <w:sz w:val="32"/>
          <w:szCs w:val="32"/>
          <w:lang w:val="en-US" w:eastAsia="zh-CN"/>
        </w:rPr>
        <w:t>13.44</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8.54</w:t>
      </w:r>
      <w:r>
        <w:rPr>
          <w:rFonts w:hint="eastAsia" w:ascii="仿宋_GB2312" w:hAns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sz w:val="32"/>
          <w:szCs w:val="32"/>
        </w:rPr>
        <w:t>政府采购服务支出</w:t>
      </w:r>
      <w:r>
        <w:rPr>
          <w:rFonts w:hint="eastAsia" w:ascii="仿宋_GB2312" w:hAnsi="仿宋_GB2312" w:eastAsia="仿宋_GB2312" w:cs="仿宋_GB2312"/>
          <w:sz w:val="32"/>
          <w:szCs w:val="32"/>
          <w:lang w:val="en-US" w:eastAsia="zh-CN"/>
        </w:rPr>
        <w:t>4.91</w:t>
      </w:r>
      <w:r>
        <w:rPr>
          <w:rFonts w:hint="eastAsia" w:ascii="仿宋_GB2312" w:hAnsi="仿宋_GB2312" w:eastAsia="仿宋_GB2312" w:cs="仿宋_GB2312"/>
          <w:sz w:val="32"/>
          <w:szCs w:val="32"/>
        </w:rPr>
        <w:t>万元；实际采购</w:t>
      </w:r>
      <w:r>
        <w:rPr>
          <w:rFonts w:hint="eastAsia" w:ascii="仿宋_GB2312" w:hAnsi="仿宋_GB2312" w:eastAsia="仿宋_GB2312" w:cs="仿宋_GB2312"/>
          <w:sz w:val="32"/>
          <w:szCs w:val="32"/>
          <w:lang w:val="en-US" w:eastAsia="zh-CN"/>
        </w:rPr>
        <w:t>13.44</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8.54</w:t>
      </w:r>
      <w:r>
        <w:rPr>
          <w:rFonts w:hint="eastAsia" w:ascii="仿宋_GB2312" w:hAnsi="仿宋_GB2312" w:eastAsia="仿宋_GB2312" w:cs="仿宋_GB2312"/>
          <w:sz w:val="32"/>
          <w:szCs w:val="32"/>
        </w:rPr>
        <w:t>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政府采购服务支出</w:t>
      </w:r>
      <w:r>
        <w:rPr>
          <w:rFonts w:hint="eastAsia" w:ascii="仿宋_GB2312" w:hAnsi="仿宋_GB2312" w:eastAsia="仿宋_GB2312" w:cs="仿宋_GB2312"/>
          <w:sz w:val="32"/>
          <w:szCs w:val="32"/>
          <w:lang w:val="en-US" w:eastAsia="zh-CN"/>
        </w:rPr>
        <w:t>4.91</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年12月31日，资产总计</w:t>
      </w:r>
      <w:r>
        <w:rPr>
          <w:rFonts w:hint="eastAsia" w:ascii="仿宋_GB2312" w:hAnsi="仿宋_GB2312" w:eastAsia="仿宋_GB2312" w:cs="仿宋_GB2312"/>
          <w:sz w:val="32"/>
          <w:szCs w:val="32"/>
          <w:lang w:val="en-US" w:eastAsia="zh-CN"/>
        </w:rPr>
        <w:t>851.94</w:t>
      </w:r>
      <w:r>
        <w:rPr>
          <w:rFonts w:hint="eastAsia" w:ascii="仿宋_GB2312" w:hAnsi="仿宋_GB2312" w:eastAsia="仿宋_GB2312" w:cs="仿宋_GB2312"/>
          <w:sz w:val="32"/>
          <w:szCs w:val="32"/>
        </w:rPr>
        <w:t>万元，其中：流动资产</w:t>
      </w:r>
      <w:r>
        <w:rPr>
          <w:rFonts w:hint="eastAsia" w:ascii="仿宋_GB2312" w:hAnsi="仿宋_GB2312" w:eastAsia="仿宋_GB2312" w:cs="仿宋_GB2312"/>
          <w:sz w:val="32"/>
          <w:szCs w:val="32"/>
          <w:lang w:val="en-US" w:eastAsia="zh-CN"/>
        </w:rPr>
        <w:t>217.36</w:t>
      </w:r>
      <w:r>
        <w:rPr>
          <w:rFonts w:hint="eastAsia" w:ascii="仿宋_GB2312" w:hAnsi="仿宋_GB2312" w:eastAsia="仿宋_GB2312" w:cs="仿宋_GB2312"/>
          <w:sz w:val="32"/>
          <w:szCs w:val="32"/>
        </w:rPr>
        <w:t>万元，固定资产</w:t>
      </w:r>
      <w:r>
        <w:rPr>
          <w:rFonts w:hint="eastAsia" w:ascii="仿宋_GB2312" w:hAnsi="仿宋_GB2312" w:eastAsia="仿宋_GB2312" w:cs="仿宋_GB2312"/>
          <w:sz w:val="32"/>
          <w:szCs w:val="32"/>
          <w:lang w:val="en-US" w:eastAsia="zh-CN"/>
        </w:rPr>
        <w:t>634.58</w:t>
      </w:r>
      <w:r>
        <w:rPr>
          <w:rFonts w:hint="eastAsia" w:ascii="仿宋_GB2312" w:hAnsi="仿宋_GB2312" w:eastAsia="仿宋_GB2312" w:cs="仿宋_GB2312"/>
          <w:sz w:val="32"/>
          <w:szCs w:val="32"/>
        </w:rPr>
        <w:t>万元，其中：房屋</w:t>
      </w:r>
      <w:r>
        <w:rPr>
          <w:rFonts w:hint="eastAsia" w:ascii="仿宋_GB2312" w:hAnsi="仿宋_GB2312" w:eastAsia="仿宋_GB2312" w:cs="仿宋_GB2312"/>
          <w:sz w:val="32"/>
          <w:szCs w:val="32"/>
          <w:lang w:val="en-US" w:eastAsia="zh-CN"/>
        </w:rPr>
        <w:t>3343.23</w:t>
      </w:r>
      <w:r>
        <w:rPr>
          <w:rFonts w:hint="eastAsia" w:ascii="仿宋_GB2312" w:hAnsi="仿宋_GB2312" w:eastAsia="仿宋_GB2312" w:cs="仿宋_GB2312"/>
          <w:sz w:val="32"/>
          <w:szCs w:val="32"/>
        </w:rPr>
        <w:t>（平方米），价值</w:t>
      </w:r>
      <w:r>
        <w:rPr>
          <w:rFonts w:hint="eastAsia" w:ascii="仿宋_GB2312" w:hAnsi="仿宋_GB2312" w:eastAsia="仿宋_GB2312" w:cs="仿宋_GB2312"/>
          <w:sz w:val="32"/>
          <w:szCs w:val="32"/>
          <w:lang w:val="en-US" w:eastAsia="zh-CN"/>
        </w:rPr>
        <w:t>485.56</w:t>
      </w:r>
      <w:r>
        <w:rPr>
          <w:rFonts w:hint="eastAsia" w:ascii="仿宋_GB2312" w:hAnsi="仿宋_GB2312" w:eastAsia="仿宋_GB2312" w:cs="仿宋_GB2312"/>
          <w:sz w:val="32"/>
          <w:szCs w:val="32"/>
        </w:rPr>
        <w:t>万元，共有车辆</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辆，价值</w:t>
      </w:r>
      <w:r>
        <w:rPr>
          <w:rFonts w:hint="eastAsia" w:ascii="仿宋_GB2312" w:hAnsi="仿宋_GB2312" w:eastAsia="仿宋_GB2312" w:cs="仿宋_GB2312"/>
          <w:sz w:val="32"/>
          <w:szCs w:val="32"/>
          <w:lang w:val="en-US" w:eastAsia="zh-CN"/>
        </w:rPr>
        <w:t>75.13</w:t>
      </w:r>
      <w:r>
        <w:rPr>
          <w:rFonts w:hint="eastAsia" w:ascii="仿宋_GB2312" w:hAnsi="仿宋_GB2312" w:eastAsia="仿宋_GB2312" w:cs="仿宋_GB2312"/>
          <w:sz w:val="32"/>
          <w:szCs w:val="32"/>
        </w:rPr>
        <w:t>万元，其中：</w:t>
      </w:r>
      <w:r>
        <w:rPr>
          <w:rFonts w:hint="eastAsia" w:ascii="仿宋_GB2312" w:eastAsia="仿宋_GB2312"/>
          <w:sz w:val="32"/>
          <w:szCs w:val="32"/>
          <w:lang w:val="en-US" w:eastAsia="zh-CN"/>
        </w:rPr>
        <w:t>副部（省）级及以上领导用车0辆，</w:t>
      </w:r>
      <w:r>
        <w:rPr>
          <w:rFonts w:hint="eastAsia" w:ascii="仿宋_GB2312" w:hAnsi="仿宋_GB2312" w:eastAsia="仿宋_GB2312" w:cs="仿宋_GB2312"/>
          <w:sz w:val="32"/>
          <w:szCs w:val="32"/>
        </w:rPr>
        <w:t>一般公务用车</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w:t>
      </w:r>
      <w:r>
        <w:rPr>
          <w:rFonts w:hint="eastAsia" w:ascii="仿宋_GB2312" w:eastAsia="仿宋_GB2312"/>
          <w:sz w:val="32"/>
          <w:szCs w:val="32"/>
          <w:lang w:val="en-US" w:eastAsia="zh-CN"/>
        </w:rPr>
        <w:t>其他用车0辆（其他用车主要是：无其他车辆）；单位价值50万元以上的通用设备0台（套），单位价值100万元以上专用设备0台（套），</w:t>
      </w:r>
      <w:r>
        <w:rPr>
          <w:rFonts w:hint="eastAsia" w:ascii="仿宋_GB2312" w:hAnsi="仿宋_GB2312" w:eastAsia="仿宋_GB2312" w:cs="仿宋_GB2312"/>
          <w:sz w:val="32"/>
          <w:szCs w:val="32"/>
        </w:rPr>
        <w:t>其他固定资产价值</w:t>
      </w:r>
      <w:r>
        <w:rPr>
          <w:rFonts w:hint="eastAsia" w:ascii="仿宋_GB2312" w:hAnsi="仿宋_GB2312" w:eastAsia="仿宋_GB2312" w:cs="仿宋_GB2312"/>
          <w:sz w:val="32"/>
          <w:szCs w:val="32"/>
          <w:lang w:val="en-US" w:eastAsia="zh-CN"/>
        </w:rPr>
        <w:t>73.89</w:t>
      </w:r>
      <w:r>
        <w:rPr>
          <w:rFonts w:hint="eastAsia" w:ascii="仿宋_GB2312" w:hAnsi="仿宋_GB2312" w:eastAsia="仿宋_GB2312" w:cs="仿宋_GB2312"/>
          <w:sz w:val="32"/>
          <w:szCs w:val="32"/>
        </w:rPr>
        <w:t>万元。</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800" w:firstLineChars="250"/>
        <w:rPr>
          <w:rFonts w:hint="eastAsia" w:ascii="仿宋_GB2312" w:hAnsi="仿宋_GB2312" w:eastAsia="仿宋_GB2312" w:cs="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60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白杨河乡</w:t>
      </w:r>
      <w:r>
        <w:rPr>
          <w:rFonts w:hint="eastAsia" w:ascii="仿宋_GB2312" w:hAnsi="仿宋_GB2312" w:eastAsia="仿宋_GB2312" w:cs="仿宋_GB2312"/>
          <w:kern w:val="0"/>
          <w:sz w:val="32"/>
          <w:szCs w:val="32"/>
        </w:rPr>
        <w:t>人民政府</w:t>
      </w:r>
      <w:r>
        <w:rPr>
          <w:rFonts w:hint="eastAsia" w:ascii="仿宋_GB2312" w:hAnsi="仿宋_GB2312" w:eastAsia="仿宋_GB2312" w:cs="仿宋_GB2312"/>
          <w:sz w:val="32"/>
          <w:szCs w:val="32"/>
          <w:shd w:val="clear" w:color="auto" w:fill="FFFFFF"/>
        </w:rPr>
        <w:t>不断提高预算绩效管理工作的质量和水平，提高财政资金使用效益,</w:t>
      </w:r>
      <w:r>
        <w:rPr>
          <w:rFonts w:hint="eastAsia" w:ascii="仿宋_GB2312" w:hAnsi="仿宋_GB2312" w:eastAsia="仿宋_GB2312" w:cs="仿宋_GB2312"/>
          <w:sz w:val="32"/>
          <w:szCs w:val="32"/>
          <w:shd w:val="clear" w:color="auto" w:fill="FFFFFF"/>
          <w:lang w:eastAsia="zh-CN"/>
        </w:rPr>
        <w:t>进一步完善</w:t>
      </w:r>
      <w:r>
        <w:rPr>
          <w:rFonts w:hint="eastAsia" w:ascii="仿宋_GB2312" w:hAnsi="仿宋_GB2312" w:eastAsia="仿宋_GB2312" w:cs="仿宋_GB2312"/>
          <w:sz w:val="32"/>
          <w:szCs w:val="32"/>
          <w:shd w:val="clear" w:color="auto" w:fill="FFFFFF"/>
        </w:rPr>
        <w:t>预算编制绩效管理工作。</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1920" w:firstLineChars="6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eastAsia="zh-CN"/>
        </w:rPr>
        <w:t>：2010101指行政运行；2010301指行政运行；2011050指事业运行；2013101指行政运行；2013150事业运行；2013299指其他组织事务支出；2019999指其他一般公共服务支出；2030607指民兵；2070109指群众文化；2070404指广播；2079999</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指其他文化体育与传媒支出；2080505</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指机关事业单位基本养老保险缴费支出；2080801指死亡抚恤；2100199</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指其他医疗卫生与计划生育管理事务支出；2100717指计划生育服务；2101050</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指事业运行；2101099指其他食品和药品监督管理事务支出；2110402指农村环境保护；2130104</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指事业运行；2130204指林业事业机构；2130306指水利工程运行与维护；2130505指生产发展；2130599指其他扶贫支出；2200150指事业运行；2299901指其他支出。</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74F1"/>
    <w:multiLevelType w:val="singleLevel"/>
    <w:tmpl w:val="A89874F1"/>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CB36F4"/>
    <w:rsid w:val="019608F3"/>
    <w:rsid w:val="01BB62DD"/>
    <w:rsid w:val="027E6C6C"/>
    <w:rsid w:val="02F913C7"/>
    <w:rsid w:val="03F87109"/>
    <w:rsid w:val="043A353A"/>
    <w:rsid w:val="079B006A"/>
    <w:rsid w:val="07F175E6"/>
    <w:rsid w:val="086B0911"/>
    <w:rsid w:val="08D41D5B"/>
    <w:rsid w:val="08E100E0"/>
    <w:rsid w:val="08EA3401"/>
    <w:rsid w:val="09B01F92"/>
    <w:rsid w:val="0A2821FA"/>
    <w:rsid w:val="0B0B1CB4"/>
    <w:rsid w:val="0B2D5025"/>
    <w:rsid w:val="0D1A3EE2"/>
    <w:rsid w:val="0E7F730F"/>
    <w:rsid w:val="122C0EA9"/>
    <w:rsid w:val="13E35BBE"/>
    <w:rsid w:val="149C521B"/>
    <w:rsid w:val="166F0115"/>
    <w:rsid w:val="1703070B"/>
    <w:rsid w:val="17A20ED6"/>
    <w:rsid w:val="184C309C"/>
    <w:rsid w:val="19FB3992"/>
    <w:rsid w:val="1B927228"/>
    <w:rsid w:val="1BCF1C43"/>
    <w:rsid w:val="1D9C2498"/>
    <w:rsid w:val="1DDD0737"/>
    <w:rsid w:val="20EB0ABC"/>
    <w:rsid w:val="20F339D4"/>
    <w:rsid w:val="21CE416B"/>
    <w:rsid w:val="229260D3"/>
    <w:rsid w:val="22D772E0"/>
    <w:rsid w:val="23547E5E"/>
    <w:rsid w:val="24512FBA"/>
    <w:rsid w:val="299205F6"/>
    <w:rsid w:val="2B051AFE"/>
    <w:rsid w:val="2B5021BE"/>
    <w:rsid w:val="2B786521"/>
    <w:rsid w:val="2C14386A"/>
    <w:rsid w:val="2C4841D9"/>
    <w:rsid w:val="2CE95311"/>
    <w:rsid w:val="2D28614B"/>
    <w:rsid w:val="2D873A66"/>
    <w:rsid w:val="2E1C0C72"/>
    <w:rsid w:val="2E4546BF"/>
    <w:rsid w:val="2F91518F"/>
    <w:rsid w:val="2F980D1E"/>
    <w:rsid w:val="306C7DE1"/>
    <w:rsid w:val="32A42E95"/>
    <w:rsid w:val="32C46C85"/>
    <w:rsid w:val="332104FD"/>
    <w:rsid w:val="335720AC"/>
    <w:rsid w:val="34571152"/>
    <w:rsid w:val="365847B8"/>
    <w:rsid w:val="37FC0D7D"/>
    <w:rsid w:val="38053F40"/>
    <w:rsid w:val="39D543FB"/>
    <w:rsid w:val="3C6B01F7"/>
    <w:rsid w:val="3EDB1BA0"/>
    <w:rsid w:val="40912411"/>
    <w:rsid w:val="40A93919"/>
    <w:rsid w:val="42657EF5"/>
    <w:rsid w:val="429B73A2"/>
    <w:rsid w:val="43242547"/>
    <w:rsid w:val="43762618"/>
    <w:rsid w:val="44834F74"/>
    <w:rsid w:val="44D62F37"/>
    <w:rsid w:val="452B3BDD"/>
    <w:rsid w:val="45A60541"/>
    <w:rsid w:val="45B26258"/>
    <w:rsid w:val="45DD1240"/>
    <w:rsid w:val="461F6535"/>
    <w:rsid w:val="46230D1C"/>
    <w:rsid w:val="468C4EAC"/>
    <w:rsid w:val="469D7CEE"/>
    <w:rsid w:val="47245AEA"/>
    <w:rsid w:val="47352947"/>
    <w:rsid w:val="48737696"/>
    <w:rsid w:val="491A3644"/>
    <w:rsid w:val="4AA42767"/>
    <w:rsid w:val="4B974905"/>
    <w:rsid w:val="4BE05B39"/>
    <w:rsid w:val="4D0E7888"/>
    <w:rsid w:val="4D0F3F9A"/>
    <w:rsid w:val="4D9B6FB0"/>
    <w:rsid w:val="4D9E62A2"/>
    <w:rsid w:val="4DE30C6D"/>
    <w:rsid w:val="4E0111A7"/>
    <w:rsid w:val="4F517077"/>
    <w:rsid w:val="509F3220"/>
    <w:rsid w:val="512517C1"/>
    <w:rsid w:val="51CF1D46"/>
    <w:rsid w:val="545B3945"/>
    <w:rsid w:val="54B27214"/>
    <w:rsid w:val="54BB43E0"/>
    <w:rsid w:val="54D31E46"/>
    <w:rsid w:val="54DD6E0B"/>
    <w:rsid w:val="5530770A"/>
    <w:rsid w:val="557B0C7D"/>
    <w:rsid w:val="584930B8"/>
    <w:rsid w:val="588627A3"/>
    <w:rsid w:val="58A70968"/>
    <w:rsid w:val="5A0C535F"/>
    <w:rsid w:val="5ACD7E0E"/>
    <w:rsid w:val="5B071378"/>
    <w:rsid w:val="5B9B5DDF"/>
    <w:rsid w:val="5CA03DEB"/>
    <w:rsid w:val="5CD42986"/>
    <w:rsid w:val="5DA537A6"/>
    <w:rsid w:val="5DEC1493"/>
    <w:rsid w:val="5E082709"/>
    <w:rsid w:val="5F465400"/>
    <w:rsid w:val="61B8656B"/>
    <w:rsid w:val="626A0FC6"/>
    <w:rsid w:val="62886BE1"/>
    <w:rsid w:val="630203FD"/>
    <w:rsid w:val="63327442"/>
    <w:rsid w:val="63FB75A2"/>
    <w:rsid w:val="64426A44"/>
    <w:rsid w:val="657A7A02"/>
    <w:rsid w:val="65C224A1"/>
    <w:rsid w:val="65C460EA"/>
    <w:rsid w:val="65E1037E"/>
    <w:rsid w:val="66C93364"/>
    <w:rsid w:val="679312E6"/>
    <w:rsid w:val="67D63902"/>
    <w:rsid w:val="68122F42"/>
    <w:rsid w:val="682959F3"/>
    <w:rsid w:val="68AD3F22"/>
    <w:rsid w:val="69696A84"/>
    <w:rsid w:val="69922944"/>
    <w:rsid w:val="69EA5988"/>
    <w:rsid w:val="6A047A10"/>
    <w:rsid w:val="6A9437B5"/>
    <w:rsid w:val="6B6872A0"/>
    <w:rsid w:val="6BFB302F"/>
    <w:rsid w:val="6D535020"/>
    <w:rsid w:val="6E1C588D"/>
    <w:rsid w:val="6EA30BED"/>
    <w:rsid w:val="6EB20EB8"/>
    <w:rsid w:val="70881980"/>
    <w:rsid w:val="71A8286D"/>
    <w:rsid w:val="71CD1984"/>
    <w:rsid w:val="722D33DE"/>
    <w:rsid w:val="731E05CE"/>
    <w:rsid w:val="76A211E4"/>
    <w:rsid w:val="7A532646"/>
    <w:rsid w:val="7A7E2253"/>
    <w:rsid w:val="7C283D96"/>
    <w:rsid w:val="7CB26955"/>
    <w:rsid w:val="7CDD0EA2"/>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2018-05-08T08:20:00Z</cp:lastPrinted>
  <dcterms:modified xsi:type="dcterms:W3CDTF">2018-12-22T02:23:17Z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