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年度木垒县雀仁乡人民政府部门决算公开说明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木垒县雀仁乡人民政府概况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第二部分木垒县雀仁乡人民政府决算情况说明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第四部分木垒县雀仁乡人民政府决算报表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hint="eastAsia" w:ascii="黑体" w:hAnsi="黑体" w:eastAsia="黑体"/>
          <w:kern w:val="0"/>
          <w:sz w:val="32"/>
          <w:szCs w:val="32"/>
        </w:rPr>
        <w:t>木垒县雀仁乡人民政府</w:t>
      </w:r>
      <w:r>
        <w:rPr>
          <w:rFonts w:hint="eastAsia" w:ascii="黑体" w:hAnsi="黑体" w:eastAsia="黑体"/>
          <w:sz w:val="32"/>
          <w:szCs w:val="32"/>
        </w:rPr>
        <w:t>概况</w:t>
      </w:r>
    </w:p>
    <w:p>
      <w:pPr>
        <w:spacing w:line="580" w:lineRule="exact"/>
        <w:ind w:firstLine="640" w:firstLineChars="200"/>
        <w:rPr>
          <w:rFonts w:ascii="仿宋_GB2312" w:eastAsia="仿宋_GB2312"/>
          <w:sz w:val="32"/>
          <w:szCs w:val="32"/>
        </w:rPr>
      </w:pPr>
      <w:r>
        <w:rPr>
          <w:rFonts w:ascii="仿宋_GB2312" w:eastAsia="仿宋_GB2312"/>
          <w:sz w:val="32"/>
          <w:szCs w:val="32"/>
        </w:rPr>
        <w:t> </w:t>
      </w:r>
      <w:r>
        <w:rPr>
          <w:rFonts w:hint="eastAsia" w:ascii="仿宋_GB2312" w:eastAsia="仿宋_GB2312"/>
          <w:sz w:val="32"/>
          <w:szCs w:val="32"/>
        </w:rPr>
        <w:t>一、</w:t>
      </w:r>
      <w:r>
        <w:rPr>
          <w:rFonts w:hint="eastAsia" w:ascii="黑体" w:hAnsi="黑体" w:eastAsia="黑体"/>
          <w:kern w:val="0"/>
          <w:sz w:val="32"/>
          <w:szCs w:val="32"/>
        </w:rPr>
        <w:t>木垒县雀仁乡人民政府</w:t>
      </w:r>
      <w:r>
        <w:rPr>
          <w:rFonts w:hint="eastAsia" w:ascii="仿宋_GB2312" w:eastAsia="仿宋_GB2312"/>
          <w:sz w:val="32"/>
          <w:szCs w:val="32"/>
        </w:rPr>
        <w:t>基本情况</w:t>
      </w:r>
    </w:p>
    <w:p>
      <w:pPr>
        <w:spacing w:line="58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、主要职能</w:t>
      </w:r>
    </w:p>
    <w:p>
      <w:pPr>
        <w:pStyle w:val="4"/>
        <w:spacing w:before="0" w:beforeAutospacing="0" w:after="0" w:afterAutospacing="0" w:line="500" w:lineRule="exact"/>
        <w:ind w:firstLine="643"/>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（一）内设机构及主要职能</w:t>
      </w:r>
    </w:p>
    <w:p>
      <w:pPr>
        <w:widowControl/>
        <w:numPr>
          <w:ilvl w:val="0"/>
          <w:numId w:val="1"/>
        </w:numPr>
        <w:spacing w:line="360" w:lineRule="auto"/>
        <w:ind w:firstLine="64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雀仁乡内设机构主要是以下五个大类，分别为人大、乡党委、乡人民政府、人民武装部、纪检。</w:t>
      </w:r>
    </w:p>
    <w:p>
      <w:pPr>
        <w:widowControl/>
        <w:spacing w:line="500" w:lineRule="exact"/>
        <w:ind w:left="330" w:right="330" w:firstLine="630"/>
        <w:jc w:val="lef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（三）人员编制</w:t>
      </w:r>
    </w:p>
    <w:p>
      <w:pPr>
        <w:spacing w:line="500" w:lineRule="exact"/>
        <w:ind w:firstLine="800" w:firstLineChars="250"/>
        <w:rPr>
          <w:rFonts w:ascii="仿宋_GB2312" w:eastAsia="仿宋_GB2312"/>
          <w:color w:val="000000"/>
          <w:kern w:val="0"/>
          <w:sz w:val="32"/>
          <w:szCs w:val="32"/>
        </w:rPr>
      </w:pPr>
      <w:r>
        <w:rPr>
          <w:rFonts w:hint="eastAsia" w:ascii="仿宋_GB2312" w:eastAsia="仿宋_GB2312"/>
          <w:color w:val="000000"/>
          <w:kern w:val="0"/>
          <w:sz w:val="32"/>
          <w:szCs w:val="32"/>
        </w:rPr>
        <w:t>雀仁乡人民政府机关</w:t>
      </w:r>
      <w:r>
        <w:rPr>
          <w:rFonts w:hint="eastAsia" w:ascii="仿宋_GB2312" w:hAnsi="宋体" w:eastAsia="仿宋_GB2312"/>
          <w:color w:val="000000"/>
          <w:kern w:val="0"/>
          <w:sz w:val="32"/>
          <w:szCs w:val="32"/>
        </w:rPr>
        <w:t>经木垒县编委核定总编制59名，其中：</w:t>
      </w:r>
      <w:r>
        <w:rPr>
          <w:rFonts w:hint="eastAsia" w:ascii="仿宋_GB2312" w:eastAsia="仿宋_GB2312"/>
          <w:color w:val="000000"/>
          <w:kern w:val="0"/>
          <w:sz w:val="32"/>
          <w:szCs w:val="32"/>
        </w:rPr>
        <w:t>行政编制23名，工勤编制2人，事业编34名。</w:t>
      </w:r>
    </w:p>
    <w:p>
      <w:pPr>
        <w:spacing w:line="580" w:lineRule="exact"/>
        <w:rPr>
          <w:rFonts w:ascii="仿宋_GB2312" w:eastAsia="仿宋_GB2312"/>
          <w:sz w:val="32"/>
          <w:szCs w:val="32"/>
        </w:rPr>
      </w:pPr>
      <w:r>
        <w:rPr>
          <w:rFonts w:hint="eastAsia" w:ascii="仿宋_GB2312" w:eastAsia="仿宋_GB2312"/>
          <w:sz w:val="32"/>
          <w:szCs w:val="32"/>
        </w:rPr>
        <w:t>二、木垒县雀仁乡人民政府决算单位构成。</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从决算单位构成看，木垒县雀仁乡人民政府决算包括：木垒县雀仁乡人民政府本级决算。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纳入木垒县雀仁乡人民政府</w:t>
      </w:r>
      <w:r>
        <w:rPr>
          <w:rFonts w:ascii="仿宋_GB2312" w:eastAsia="仿宋_GB2312"/>
          <w:sz w:val="32"/>
          <w:szCs w:val="32"/>
        </w:rPr>
        <w:t>2017</w:t>
      </w:r>
      <w:r>
        <w:rPr>
          <w:rFonts w:hint="eastAsia" w:ascii="仿宋_GB2312" w:eastAsia="仿宋_GB2312"/>
          <w:sz w:val="32"/>
          <w:szCs w:val="32"/>
        </w:rPr>
        <w:t>年部门决算编制范围的单位名单见下表：</w:t>
      </w:r>
    </w:p>
    <w:p>
      <w:pPr>
        <w:spacing w:line="580" w:lineRule="exact"/>
        <w:ind w:firstLine="640" w:firstLineChars="200"/>
        <w:rPr>
          <w:rFonts w:ascii="仿宋_GB2312" w:eastAsia="仿宋_GB2312"/>
          <w:sz w:val="32"/>
          <w:szCs w:val="32"/>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60"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154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ascii="仿宋_GB2312" w:eastAsia="仿宋_GB2312"/>
                <w:sz w:val="32"/>
                <w:szCs w:val="32"/>
              </w:rPr>
              <w:t>1</w:t>
            </w:r>
          </w:p>
        </w:tc>
        <w:tc>
          <w:tcPr>
            <w:tcW w:w="5460" w:type="dxa"/>
            <w:vAlign w:val="center"/>
          </w:tcPr>
          <w:p>
            <w:pPr>
              <w:spacing w:line="580" w:lineRule="exact"/>
              <w:ind w:left="640" w:hanging="640" w:hangingChars="200"/>
              <w:jc w:val="center"/>
              <w:rPr>
                <w:rFonts w:ascii="仿宋_GB2312" w:eastAsia="仿宋_GB2312"/>
                <w:sz w:val="32"/>
                <w:szCs w:val="32"/>
              </w:rPr>
            </w:pPr>
            <w:r>
              <w:rPr>
                <w:rFonts w:hint="eastAsia" w:ascii="仿宋_GB2312" w:eastAsia="仿宋_GB2312"/>
                <w:sz w:val="32"/>
                <w:szCs w:val="32"/>
              </w:rPr>
              <w:t>木垒县雀仁乡人民政府</w:t>
            </w:r>
          </w:p>
        </w:tc>
        <w:tc>
          <w:tcPr>
            <w:tcW w:w="1546" w:type="dxa"/>
            <w:vAlign w:val="center"/>
          </w:tcPr>
          <w:p>
            <w:pPr>
              <w:spacing w:line="580" w:lineRule="exact"/>
              <w:ind w:firstLine="640" w:firstLineChars="200"/>
              <w:rPr>
                <w:rFonts w:ascii="仿宋_GB2312" w:eastAsia="仿宋_GB2312"/>
                <w:sz w:val="32"/>
                <w:szCs w:val="32"/>
              </w:rPr>
            </w:pPr>
          </w:p>
        </w:tc>
      </w:tr>
    </w:tbl>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木垒县雀仁乡人民政府决算情况说明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一、木垒县雀仁乡人民政府收支总体情况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（一）木垒县雀仁乡人民政府收入支出决算总体情况说明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910.82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与上年相比，减少539.19万元，降低62.81</w:t>
      </w:r>
      <w:r>
        <w:rPr>
          <w:rFonts w:ascii="仿宋_GB2312" w:eastAsia="仿宋_GB2312"/>
          <w:sz w:val="32"/>
          <w:szCs w:val="32"/>
        </w:rPr>
        <w:t>%</w:t>
      </w:r>
      <w:r>
        <w:rPr>
          <w:rFonts w:hint="eastAsia" w:ascii="仿宋_GB2312" w:eastAsia="仿宋_GB2312"/>
          <w:sz w:val="32"/>
          <w:szCs w:val="32"/>
        </w:rPr>
        <w:t>，支出910.82万元</w:t>
      </w:r>
      <w:r>
        <w:rPr>
          <w:rFonts w:ascii="仿宋_GB2312" w:eastAsia="仿宋_GB2312"/>
          <w:sz w:val="32"/>
          <w:szCs w:val="32"/>
        </w:rPr>
        <w:t>,</w:t>
      </w:r>
      <w:r>
        <w:rPr>
          <w:rFonts w:hint="eastAsia" w:ascii="仿宋_GB2312" w:eastAsia="仿宋_GB2312"/>
          <w:sz w:val="32"/>
          <w:szCs w:val="32"/>
        </w:rPr>
        <w:t>与上年相比，减少539.19万元，降低62.81</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结余为</w:t>
      </w:r>
      <w:r>
        <w:rPr>
          <w:rFonts w:hint="eastAsia" w:ascii="仿宋_GB2312" w:eastAsia="仿宋_GB2312"/>
          <w:sz w:val="32"/>
          <w:szCs w:val="32"/>
          <w:lang w:val="en-US" w:eastAsia="zh-CN"/>
        </w:rPr>
        <w:t>0万元，与上年相比增加0万元，增长0%。增减变化</w:t>
      </w:r>
      <w:r>
        <w:rPr>
          <w:rFonts w:hint="eastAsia" w:ascii="仿宋_GB2312" w:eastAsia="仿宋_GB2312"/>
          <w:sz w:val="32"/>
          <w:szCs w:val="32"/>
        </w:rPr>
        <w:t>变化主要原因</w:t>
      </w:r>
      <w:r>
        <w:rPr>
          <w:rFonts w:hint="eastAsia" w:ascii="仿宋_GB2312" w:eastAsia="仿宋_GB2312"/>
          <w:sz w:val="32"/>
          <w:szCs w:val="32"/>
          <w:lang w:eastAsia="zh-CN"/>
        </w:rPr>
        <w:t>是</w:t>
      </w: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年项目资金减少。</w:t>
      </w:r>
    </w:p>
    <w:p>
      <w:pPr>
        <w:spacing w:line="500" w:lineRule="exact"/>
        <w:ind w:firstLine="640" w:firstLineChars="20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与预算相比情况</w:t>
      </w:r>
      <w:r>
        <w:rPr>
          <w:rFonts w:hint="eastAsia" w:ascii="仿宋_GB2312" w:eastAsia="仿宋_GB2312"/>
          <w:sz w:val="32"/>
          <w:szCs w:val="32"/>
          <w:lang w:val="en-US" w:eastAsia="zh-CN"/>
        </w:rPr>
        <w:t>:年初预算是为753.36，决算数为910.83，增加157.47，增长20.9%</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（二）木垒县雀仁乡人民政府收入总体情况说明</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本年收入合计</w:t>
      </w:r>
      <w:r>
        <w:rPr>
          <w:rFonts w:ascii="仿宋_GB2312" w:eastAsia="仿宋_GB2312"/>
          <w:sz w:val="32"/>
          <w:szCs w:val="32"/>
        </w:rPr>
        <w:t>910.82</w:t>
      </w:r>
      <w:r>
        <w:rPr>
          <w:rFonts w:hint="eastAsia" w:ascii="仿宋_GB2312" w:eastAsia="仿宋_GB2312"/>
          <w:sz w:val="32"/>
          <w:szCs w:val="32"/>
        </w:rPr>
        <w:t>万元，其中：财政拨款收入910.63万元，占</w:t>
      </w:r>
      <w:r>
        <w:rPr>
          <w:rFonts w:ascii="仿宋_GB2312" w:eastAsia="仿宋_GB2312"/>
          <w:sz w:val="32"/>
          <w:szCs w:val="32"/>
        </w:rPr>
        <w:t>99.98%</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19万元，占</w:t>
      </w:r>
      <w:r>
        <w:rPr>
          <w:rFonts w:ascii="仿宋_GB2312" w:eastAsia="仿宋_GB2312"/>
          <w:sz w:val="32"/>
          <w:szCs w:val="32"/>
        </w:rPr>
        <w:t>0.02%</w:t>
      </w:r>
      <w:r>
        <w:rPr>
          <w:rFonts w:hint="eastAsia" w:ascii="仿宋_GB2312" w:eastAsia="仿宋_GB2312"/>
          <w:sz w:val="32"/>
          <w:szCs w:val="32"/>
          <w:lang w:eastAsia="zh-CN"/>
        </w:rPr>
        <w:t>。增减变化的</w:t>
      </w:r>
      <w:r>
        <w:rPr>
          <w:rFonts w:hint="eastAsia" w:ascii="仿宋_GB2312" w:eastAsia="仿宋_GB2312"/>
          <w:sz w:val="32"/>
          <w:szCs w:val="32"/>
        </w:rPr>
        <w:t>主要原因：</w:t>
      </w:r>
      <w:r>
        <w:rPr>
          <w:rFonts w:ascii="仿宋_GB2312" w:eastAsia="仿宋_GB2312"/>
          <w:sz w:val="32"/>
          <w:szCs w:val="32"/>
        </w:rPr>
        <w:t>2017</w:t>
      </w:r>
      <w:r>
        <w:rPr>
          <w:rFonts w:hint="eastAsia" w:ascii="仿宋_GB2312" w:eastAsia="仿宋_GB2312"/>
          <w:sz w:val="32"/>
          <w:szCs w:val="32"/>
        </w:rPr>
        <w:t>年项目资金减少</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年初预算是为753.36，决算数为910.83，增加157.47，增长20.9%</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（三）木垒县雀仁乡人民政府支出总体情况说明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本年支出合计910.82万元，其中：基本支出782.41万元，占8</w:t>
      </w:r>
      <w:r>
        <w:rPr>
          <w:rFonts w:ascii="仿宋_GB2312" w:eastAsia="仿宋_GB2312"/>
          <w:sz w:val="32"/>
          <w:szCs w:val="32"/>
        </w:rPr>
        <w:t>1.94%</w:t>
      </w:r>
      <w:r>
        <w:rPr>
          <w:rFonts w:hint="eastAsia" w:ascii="仿宋_GB2312" w:eastAsia="仿宋_GB2312"/>
          <w:sz w:val="32"/>
          <w:szCs w:val="32"/>
          <w:lang w:eastAsia="zh-CN"/>
        </w:rPr>
        <w:t>；</w:t>
      </w:r>
      <w:r>
        <w:rPr>
          <w:rFonts w:hint="eastAsia" w:ascii="仿宋_GB2312" w:eastAsia="仿宋_GB2312"/>
          <w:sz w:val="32"/>
          <w:szCs w:val="32"/>
        </w:rPr>
        <w:t>项目支出128.41万元</w:t>
      </w:r>
      <w:r>
        <w:rPr>
          <w:rFonts w:hint="eastAsia" w:ascii="仿宋_GB2312" w:eastAsia="仿宋_GB2312"/>
          <w:sz w:val="32"/>
          <w:szCs w:val="32"/>
          <w:lang w:eastAsia="zh-CN"/>
        </w:rPr>
        <w:t>，</w:t>
      </w:r>
      <w:r>
        <w:rPr>
          <w:rFonts w:hint="eastAsia" w:ascii="仿宋_GB2312" w:eastAsia="仿宋_GB2312"/>
          <w:sz w:val="32"/>
          <w:szCs w:val="32"/>
          <w:lang w:val="en-US" w:eastAsia="zh-CN"/>
        </w:rPr>
        <w:t>18.6%；上缴上级支出0万元，占0%；经营支出0万元，占0%；对附属单位补助支出0万元，占0%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w:t>
      </w:r>
      <w:r>
        <w:rPr>
          <w:rFonts w:hint="eastAsia" w:ascii="仿宋_GB2312" w:eastAsia="仿宋_GB2312"/>
          <w:sz w:val="32"/>
          <w:szCs w:val="32"/>
        </w:rPr>
        <w:t>变化</w:t>
      </w:r>
      <w:r>
        <w:rPr>
          <w:rFonts w:hint="eastAsia" w:ascii="仿宋_GB2312" w:eastAsia="仿宋_GB2312"/>
          <w:sz w:val="32"/>
          <w:szCs w:val="32"/>
          <w:lang w:eastAsia="zh-CN"/>
        </w:rPr>
        <w:t>的</w:t>
      </w:r>
      <w:r>
        <w:rPr>
          <w:rFonts w:hint="eastAsia" w:ascii="仿宋_GB2312" w:eastAsia="仿宋_GB2312"/>
          <w:sz w:val="32"/>
          <w:szCs w:val="32"/>
        </w:rPr>
        <w:t>主要原因：</w:t>
      </w:r>
      <w:r>
        <w:rPr>
          <w:rFonts w:ascii="仿宋_GB2312" w:eastAsia="仿宋_GB2312"/>
          <w:sz w:val="32"/>
          <w:szCs w:val="32"/>
        </w:rPr>
        <w:t>2017</w:t>
      </w:r>
      <w:r>
        <w:rPr>
          <w:rFonts w:hint="eastAsia" w:ascii="仿宋_GB2312" w:eastAsia="仿宋_GB2312"/>
          <w:sz w:val="32"/>
          <w:szCs w:val="32"/>
        </w:rPr>
        <w:t>年项目资金减少。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val="en-US" w:eastAsia="zh-CN"/>
        </w:rPr>
        <w:t>:年初预算是为753.36，决算数为910.82，增加157.46，增长20.9%</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二、木垒县雀仁乡人民政府财政拨款收支情况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2017年度财政拨款收入910.63万元，与上年相比，减少539.19万元，</w:t>
      </w:r>
      <w:r>
        <w:rPr>
          <w:rFonts w:hint="eastAsia" w:ascii="仿宋_GB2312" w:eastAsia="仿宋_GB2312"/>
          <w:sz w:val="32"/>
          <w:szCs w:val="32"/>
          <w:lang w:eastAsia="zh-CN"/>
        </w:rPr>
        <w:t>降低</w:t>
      </w:r>
      <w:r>
        <w:rPr>
          <w:rFonts w:hint="eastAsia" w:ascii="仿宋_GB2312" w:eastAsia="仿宋_GB2312"/>
          <w:sz w:val="32"/>
          <w:szCs w:val="32"/>
        </w:rPr>
        <w:t>62.81%。</w:t>
      </w:r>
      <w:r>
        <w:rPr>
          <w:rFonts w:hint="eastAsia" w:ascii="仿宋_GB2312" w:eastAsia="仿宋_GB2312"/>
          <w:sz w:val="32"/>
          <w:szCs w:val="32"/>
          <w:lang w:eastAsia="zh-CN"/>
        </w:rPr>
        <w:t>增减变化</w:t>
      </w:r>
      <w:r>
        <w:rPr>
          <w:rFonts w:hint="eastAsia" w:ascii="仿宋_GB2312" w:eastAsia="仿宋_GB2312"/>
          <w:sz w:val="32"/>
          <w:szCs w:val="32"/>
        </w:rPr>
        <w:t>的主要原因是：项目资金减少。财政拨款支出910.63万元，与上年相比，减少539.19万元，降低62.81%。增减变化的主要原因是：人员工资和日常公用经费及项目资金均有所减少</w:t>
      </w:r>
      <w:r>
        <w:rPr>
          <w:rFonts w:hint="eastAsia" w:ascii="仿宋_GB2312" w:eastAsia="仿宋_GB2312"/>
          <w:sz w:val="32"/>
          <w:szCs w:val="32"/>
          <w:lang w:eastAsia="zh-CN"/>
        </w:rPr>
        <w:t>。财政拨款结转结余</w:t>
      </w:r>
      <w:r>
        <w:rPr>
          <w:rFonts w:hint="eastAsia" w:ascii="仿宋_GB2312" w:eastAsia="仿宋_GB2312"/>
          <w:sz w:val="32"/>
          <w:szCs w:val="32"/>
          <w:lang w:val="en-US" w:eastAsia="zh-CN"/>
        </w:rPr>
        <w:t>0万元，增加0万元，增长0%。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相关年度收支平衡。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val="en-US" w:eastAsia="zh-CN"/>
        </w:rPr>
        <w:t>:年初预算是为753.36，决算数为910.82，增加157.46，增长20.9%</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hint="eastAsia" w:ascii="仿宋_GB2312" w:eastAsia="仿宋_GB2312"/>
          <w:sz w:val="32"/>
          <w:szCs w:val="32"/>
          <w:lang w:eastAsia="zh-CN"/>
        </w:rPr>
      </w:pPr>
      <w:r>
        <w:rPr>
          <w:rFonts w:ascii="仿宋_GB2312" w:eastAsia="仿宋_GB2312"/>
          <w:sz w:val="32"/>
          <w:szCs w:val="32"/>
        </w:rPr>
        <w:t>2017</w:t>
      </w:r>
      <w:r>
        <w:rPr>
          <w:rFonts w:hint="eastAsia" w:ascii="仿宋_GB2312" w:eastAsia="仿宋_GB2312"/>
          <w:sz w:val="32"/>
          <w:szCs w:val="32"/>
        </w:rPr>
        <w:t>年度一般公共预算财政拨款支出910.63万元。与</w:t>
      </w:r>
      <w:r>
        <w:rPr>
          <w:rFonts w:hint="eastAsia" w:ascii="仿宋_GB2312" w:eastAsia="仿宋_GB2312"/>
          <w:sz w:val="32"/>
          <w:szCs w:val="32"/>
          <w:lang w:eastAsia="zh-CN"/>
        </w:rPr>
        <w:t>上年相比</w:t>
      </w:r>
      <w:r>
        <w:rPr>
          <w:rFonts w:hint="eastAsia" w:ascii="仿宋_GB2312" w:eastAsia="仿宋_GB2312"/>
          <w:sz w:val="32"/>
          <w:szCs w:val="32"/>
          <w:lang w:val="en-US" w:eastAsia="zh-CN"/>
        </w:rPr>
        <w:t>,</w:t>
      </w:r>
      <w:r>
        <w:rPr>
          <w:rFonts w:hint="eastAsia" w:ascii="仿宋_GB2312" w:eastAsia="仿宋_GB2312"/>
          <w:sz w:val="32"/>
          <w:szCs w:val="32"/>
        </w:rPr>
        <w:t>减少539.16万元，</w:t>
      </w:r>
      <w:r>
        <w:rPr>
          <w:rFonts w:hint="eastAsia" w:ascii="仿宋_GB2312" w:eastAsia="仿宋_GB2312"/>
          <w:sz w:val="32"/>
          <w:szCs w:val="32"/>
          <w:lang w:eastAsia="zh-CN"/>
        </w:rPr>
        <w:t>降低</w:t>
      </w:r>
      <w:r>
        <w:rPr>
          <w:rFonts w:hint="eastAsia" w:ascii="仿宋_GB2312" w:eastAsia="仿宋_GB2312"/>
          <w:sz w:val="32"/>
          <w:szCs w:val="32"/>
        </w:rPr>
        <w:t>62.8</w:t>
      </w:r>
      <w:r>
        <w:rPr>
          <w:rFonts w:ascii="仿宋_GB2312" w:eastAsia="仿宋_GB2312"/>
          <w:sz w:val="32"/>
          <w:szCs w:val="32"/>
        </w:rPr>
        <w:t>%</w:t>
      </w:r>
      <w:r>
        <w:rPr>
          <w:rFonts w:hint="eastAsia" w:ascii="仿宋_GB2312" w:eastAsia="仿宋_GB2312"/>
          <w:sz w:val="32"/>
          <w:szCs w:val="32"/>
          <w:lang w:val="en-US" w:eastAsia="zh-CN"/>
        </w:rPr>
        <w:t>。</w:t>
      </w:r>
      <w:r>
        <w:rPr>
          <w:rFonts w:hint="eastAsia" w:ascii="仿宋_GB2312" w:eastAsia="仿宋_GB2312"/>
          <w:sz w:val="32"/>
          <w:szCs w:val="32"/>
        </w:rPr>
        <w:t>增减变化的主要原因是：人员工资、其他支出和日常公用经费及项目资金均有所减少。</w:t>
      </w:r>
      <w:r>
        <w:rPr>
          <w:rFonts w:hint="eastAsia" w:ascii="仿宋_GB2312" w:eastAsia="仿宋_GB2312"/>
          <w:sz w:val="32"/>
          <w:szCs w:val="32"/>
          <w:lang w:eastAsia="zh-CN"/>
        </w:rPr>
        <w:t>其中：按功能分类科目，一般公共服务支出425.45万元，文化体育与传媒支出65.05万元，社会保障和就业支出75.83万元，医疗卫生与计划生育支出19.98万元，节能环保支出8.00万元，农林水支出200.63万元，国土海洋气象等支出14.93万元。按经济分类科目，工资福利支出595.07万元，商品和服务支出</w:t>
      </w:r>
      <w:r>
        <w:rPr>
          <w:rFonts w:hint="eastAsia" w:ascii="仿宋_GB2312" w:eastAsia="仿宋_GB2312"/>
          <w:sz w:val="32"/>
          <w:szCs w:val="32"/>
          <w:lang w:eastAsia="zh-CN"/>
        </w:rPr>
        <w:tab/>
      </w:r>
      <w:r>
        <w:rPr>
          <w:rFonts w:hint="eastAsia" w:ascii="仿宋_GB2312" w:eastAsia="仿宋_GB2312"/>
          <w:sz w:val="32"/>
          <w:szCs w:val="32"/>
          <w:lang w:eastAsia="zh-CN"/>
        </w:rPr>
        <w:t>74.48万元，对个人和家庭的补助168.08万元，基本建设支出73.00万元。</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与预算相比情况：年初预算数为753.36万元，决算数为</w:t>
      </w:r>
      <w:r>
        <w:rPr>
          <w:rFonts w:hint="eastAsia" w:ascii="仿宋_GB2312" w:eastAsia="仿宋_GB2312"/>
          <w:sz w:val="32"/>
          <w:szCs w:val="32"/>
          <w:lang w:eastAsia="zh-CN"/>
        </w:rPr>
        <w:tab/>
      </w:r>
      <w:r>
        <w:rPr>
          <w:rFonts w:hint="eastAsia" w:ascii="仿宋_GB2312" w:eastAsia="仿宋_GB2312"/>
          <w:sz w:val="32"/>
          <w:szCs w:val="32"/>
          <w:lang w:eastAsia="zh-CN"/>
        </w:rPr>
        <w:t>910.63万元，增加</w:t>
      </w:r>
      <w:r>
        <w:rPr>
          <w:rFonts w:hint="eastAsia" w:ascii="仿宋_GB2312" w:eastAsia="仿宋_GB2312"/>
          <w:sz w:val="32"/>
          <w:szCs w:val="32"/>
          <w:lang w:val="en-US" w:eastAsia="zh-CN"/>
        </w:rPr>
        <w:t>152.27万元，增长20.88%。</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numPr>
          <w:ilvl w:val="0"/>
          <w:numId w:val="2"/>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木垒县雀仁乡人民政府无结转结余。</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雀仁乡人民政府201</w:t>
      </w:r>
      <w:r>
        <w:rPr>
          <w:rFonts w:hint="eastAsia" w:ascii="仿宋_GB2312" w:eastAsia="仿宋_GB2312"/>
          <w:sz w:val="32"/>
          <w:szCs w:val="32"/>
          <w:lang w:val="en-US" w:eastAsia="zh-CN"/>
        </w:rPr>
        <w:t>7</w:t>
      </w:r>
      <w:r>
        <w:rPr>
          <w:rFonts w:hint="eastAsia" w:ascii="仿宋_GB2312" w:eastAsia="仿宋_GB2312"/>
          <w:sz w:val="32"/>
          <w:szCs w:val="32"/>
          <w:lang w:eastAsia="zh-CN"/>
        </w:rPr>
        <w:t>年“三公”经费支出14.98万元，与上年相比，减少</w:t>
      </w:r>
      <w:r>
        <w:rPr>
          <w:rFonts w:hint="eastAsia" w:ascii="仿宋_GB2312" w:eastAsia="仿宋_GB2312"/>
          <w:sz w:val="32"/>
          <w:szCs w:val="32"/>
          <w:lang w:val="en-US" w:eastAsia="zh-CN"/>
        </w:rPr>
        <w:t>1.07万元，降低6.6%，减少的原因：严格执行中央八项规定</w:t>
      </w:r>
      <w:r>
        <w:rPr>
          <w:rFonts w:hint="eastAsia" w:ascii="仿宋_GB2312" w:eastAsia="仿宋_GB2312"/>
          <w:sz w:val="32"/>
          <w:szCs w:val="32"/>
          <w:lang w:eastAsia="zh-CN"/>
        </w:rPr>
        <w:t>。其中，因公出国（境）费支出0万元，占</w:t>
      </w:r>
      <w:r>
        <w:rPr>
          <w:rFonts w:hint="eastAsia" w:ascii="仿宋_GB2312" w:eastAsia="仿宋_GB2312"/>
          <w:sz w:val="32"/>
          <w:szCs w:val="32"/>
          <w:lang w:val="en-US" w:eastAsia="zh-CN"/>
        </w:rPr>
        <w:t>0%，</w:t>
      </w:r>
      <w:r>
        <w:rPr>
          <w:rFonts w:hint="eastAsia" w:ascii="仿宋_GB2312" w:eastAsia="仿宋_GB2312"/>
          <w:sz w:val="32"/>
          <w:szCs w:val="32"/>
          <w:lang w:eastAsia="zh-CN"/>
        </w:rPr>
        <w:t>比上年相比增加</w:t>
      </w:r>
      <w:r>
        <w:rPr>
          <w:rFonts w:hint="eastAsia" w:ascii="仿宋_GB2312" w:eastAsia="仿宋_GB2312"/>
          <w:sz w:val="32"/>
          <w:szCs w:val="32"/>
          <w:lang w:val="en-US" w:eastAsia="zh-CN"/>
        </w:rPr>
        <w:t>0万元，增长0%，</w:t>
      </w:r>
      <w:bookmarkStart w:id="0" w:name="_GoBack"/>
      <w:bookmarkEnd w:id="0"/>
      <w:r>
        <w:rPr>
          <w:rFonts w:hint="eastAsia" w:ascii="仿宋_GB2312" w:eastAsia="仿宋_GB2312"/>
          <w:sz w:val="32"/>
          <w:szCs w:val="32"/>
          <w:lang w:val="en-US" w:eastAsia="zh-CN"/>
        </w:rPr>
        <w:t>增加原因是：无</w:t>
      </w:r>
      <w:r>
        <w:rPr>
          <w:rFonts w:hint="eastAsia" w:ascii="仿宋_GB2312" w:eastAsia="仿宋_GB2312"/>
          <w:sz w:val="32"/>
          <w:szCs w:val="32"/>
          <w:lang w:eastAsia="zh-CN"/>
        </w:rPr>
        <w:t>因公出国（境）费支出；公务用车运行维护费14.77万元，占</w:t>
      </w:r>
      <w:r>
        <w:rPr>
          <w:rFonts w:hint="eastAsia" w:ascii="仿宋_GB2312" w:eastAsia="仿宋_GB2312"/>
          <w:sz w:val="32"/>
          <w:szCs w:val="32"/>
          <w:lang w:val="en-US" w:eastAsia="zh-CN"/>
        </w:rPr>
        <w:t>99%</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0.71万元，降低4.59%，减少原因是：缩减公务用车开支</w:t>
      </w:r>
      <w:r>
        <w:rPr>
          <w:rFonts w:hint="eastAsia" w:ascii="仿宋_GB2312" w:eastAsia="仿宋_GB2312"/>
          <w:sz w:val="32"/>
          <w:szCs w:val="32"/>
          <w:lang w:eastAsia="zh-CN"/>
        </w:rPr>
        <w:t>;公务接待费0.21万元，占</w:t>
      </w:r>
      <w:r>
        <w:rPr>
          <w:rFonts w:hint="eastAsia" w:ascii="仿宋_GB2312" w:eastAsia="仿宋_GB2312"/>
          <w:sz w:val="32"/>
          <w:szCs w:val="32"/>
          <w:lang w:val="en-US" w:eastAsia="zh-CN"/>
        </w:rPr>
        <w:t>1%，</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0.07万元，降低24.13%，减少原因是：压缩公务接待支出</w:t>
      </w:r>
      <w:r>
        <w:rPr>
          <w:rFonts w:hint="eastAsia" w:ascii="仿宋_GB2312" w:eastAsia="仿宋_GB2312"/>
          <w:sz w:val="32"/>
          <w:szCs w:val="32"/>
          <w:lang w:eastAsia="zh-CN"/>
        </w:rPr>
        <w:t>。具体情况如下：</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公务用车购置及运行维护费14.77万元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元，公务用车运行维护费14.77万元。主要用于燃油费，维修费，过路费，保险费等。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辆，保有量为3辆</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21万元。具体是：国内公务接待支出</w:t>
      </w:r>
      <w:r>
        <w:rPr>
          <w:rFonts w:ascii="仿宋_GB2312" w:eastAsia="仿宋_GB2312"/>
          <w:sz w:val="32"/>
          <w:szCs w:val="32"/>
        </w:rPr>
        <w:t>0.</w:t>
      </w:r>
      <w:r>
        <w:rPr>
          <w:rFonts w:hint="eastAsia" w:ascii="仿宋_GB2312" w:eastAsia="仿宋_GB2312"/>
          <w:sz w:val="32"/>
          <w:szCs w:val="32"/>
        </w:rPr>
        <w:t>21万元，主要是上级来人检查工作用餐等。国内公务接待5批次，20人次。</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2017年“三公”经费的年初预算数为14.98万元，决算数为14.98，增加0万元，增长0%。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年度机关运行经费支出36.14万元，比上年减少46.17万元，</w:t>
      </w:r>
      <w:r>
        <w:rPr>
          <w:rFonts w:hint="eastAsia" w:ascii="仿宋_GB2312" w:eastAsia="仿宋_GB2312"/>
          <w:sz w:val="32"/>
          <w:szCs w:val="32"/>
          <w:lang w:eastAsia="zh-CN"/>
        </w:rPr>
        <w:t>下降</w:t>
      </w:r>
      <w:r>
        <w:rPr>
          <w:rFonts w:ascii="仿宋_GB2312" w:eastAsia="仿宋_GB2312"/>
          <w:sz w:val="32"/>
          <w:szCs w:val="32"/>
        </w:rPr>
        <w:t>68.96%</w:t>
      </w:r>
      <w:r>
        <w:rPr>
          <w:rFonts w:hint="eastAsia" w:ascii="仿宋_GB2312" w:eastAsia="仿宋_GB2312"/>
          <w:sz w:val="32"/>
          <w:szCs w:val="32"/>
        </w:rPr>
        <w:t>，主要原因：其他支出和日常公用经费均有所减少。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hAnsi="Calibri" w:eastAsia="仿宋_GB2312"/>
          <w:sz w:val="32"/>
          <w:szCs w:val="32"/>
          <w:lang w:val="en-GB" w:eastAsia="zh-CN"/>
        </w:rPr>
      </w:pPr>
      <w:r>
        <w:rPr>
          <w:rFonts w:ascii="仿宋_GB2312" w:eastAsia="仿宋_GB2312"/>
          <w:sz w:val="32"/>
          <w:szCs w:val="32"/>
        </w:rPr>
        <w:t>2017</w:t>
      </w:r>
      <w:r>
        <w:rPr>
          <w:rFonts w:hint="eastAsia" w:ascii="仿宋_GB2312" w:eastAsia="仿宋_GB2312"/>
          <w:sz w:val="32"/>
          <w:szCs w:val="32"/>
        </w:rPr>
        <w:t>年度政府采购政府采购计划</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日，资产总计1804.1万元，其中：流动资产96.14万元，固定资产1707.96万元，</w:t>
      </w:r>
      <w:r>
        <w:rPr>
          <w:rFonts w:hint="eastAsia" w:ascii="仿宋_GB2312" w:eastAsia="仿宋_GB2312"/>
          <w:sz w:val="32"/>
          <w:szCs w:val="32"/>
          <w:lang w:eastAsia="zh-CN"/>
        </w:rPr>
        <w:t>其中：房屋</w:t>
      </w:r>
      <w:r>
        <w:rPr>
          <w:rFonts w:hint="eastAsia" w:ascii="仿宋_GB2312" w:eastAsia="仿宋_GB2312"/>
          <w:sz w:val="32"/>
          <w:szCs w:val="32"/>
          <w:lang w:val="en-US" w:eastAsia="zh-CN"/>
        </w:rPr>
        <w:t>11268.71</w:t>
      </w:r>
      <w:r>
        <w:rPr>
          <w:rFonts w:hint="eastAsia" w:ascii="仿宋_GB2312" w:eastAsia="仿宋_GB2312"/>
          <w:sz w:val="32"/>
          <w:szCs w:val="32"/>
          <w:lang w:eastAsia="zh-CN"/>
        </w:rPr>
        <w:t>（平方米），价值1509.89万元，共有车辆</w:t>
      </w:r>
      <w:r>
        <w:rPr>
          <w:rFonts w:hint="eastAsia" w:ascii="仿宋_GB2312" w:eastAsia="仿宋_GB2312"/>
          <w:sz w:val="32"/>
          <w:szCs w:val="32"/>
          <w:lang w:val="en-US" w:eastAsia="zh-CN"/>
        </w:rPr>
        <w:t>4辆，价值62.46万元，其中：副部（省）级及以上领导用车0辆，一般公务用车4辆，一般执法执勤用车0辆，特种专业技术用车0辆，其他用车0辆（其他用车主要是：无其他车辆）；单位价值50万元以上的通用设备0台（套），单位价值100万元以上专用设备0台（套），其他固定资产价值135.61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Calibri" w:eastAsia="仿宋_GB2312"/>
          <w:sz w:val="32"/>
          <w:szCs w:val="32"/>
          <w:lang w:val="en-GB"/>
        </w:rPr>
      </w:pPr>
      <w:r>
        <w:rPr>
          <w:rFonts w:ascii="仿宋_GB2312" w:eastAsia="仿宋_GB2312"/>
          <w:sz w:val="32"/>
          <w:szCs w:val="32"/>
        </w:rPr>
        <w:t>2017</w:t>
      </w:r>
      <w:r>
        <w:rPr>
          <w:rFonts w:hint="eastAsia" w:ascii="仿宋_GB2312" w:hAnsi="宋体" w:eastAsia="仿宋_GB2312" w:cs="宋体"/>
          <w:kern w:val="0"/>
          <w:sz w:val="32"/>
          <w:szCs w:val="32"/>
        </w:rPr>
        <w:t>年度，无实行绩效管理的项目。</w:t>
      </w: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p>
    <w:p>
      <w:pPr>
        <w:spacing w:line="500" w:lineRule="exact"/>
        <w:jc w:val="left"/>
        <w:outlineLvl w:val="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（类）01（款）</w:t>
      </w:r>
      <w:r>
        <w:rPr>
          <w:rFonts w:ascii="仿宋_GB2312" w:eastAsia="仿宋_GB2312"/>
          <w:sz w:val="32"/>
          <w:szCs w:val="32"/>
        </w:rPr>
        <w:t>01</w:t>
      </w:r>
      <w:r>
        <w:rPr>
          <w:rFonts w:hint="eastAsia" w:ascii="仿宋_GB2312" w:eastAsia="仿宋_GB2312"/>
          <w:sz w:val="32"/>
          <w:szCs w:val="32"/>
        </w:rPr>
        <w:t>（项）：指人大行政运行。</w:t>
      </w:r>
      <w:r>
        <w:rPr>
          <w:rFonts w:ascii="仿宋_GB2312" w:eastAsia="仿宋_GB2312"/>
          <w:sz w:val="32"/>
          <w:szCs w:val="32"/>
        </w:rPr>
        <w:t>20</w:t>
      </w:r>
      <w:r>
        <w:rPr>
          <w:rFonts w:hint="eastAsia" w:ascii="仿宋_GB2312" w:eastAsia="仿宋_GB2312"/>
          <w:sz w:val="32"/>
          <w:szCs w:val="32"/>
        </w:rPr>
        <w:t>1（类）</w:t>
      </w:r>
      <w:r>
        <w:rPr>
          <w:rFonts w:ascii="仿宋_GB2312" w:eastAsia="仿宋_GB2312"/>
          <w:sz w:val="32"/>
          <w:szCs w:val="32"/>
        </w:rPr>
        <w:t>0</w:t>
      </w:r>
      <w:r>
        <w:rPr>
          <w:rFonts w:hint="eastAsia" w:ascii="仿宋_GB2312" w:eastAsia="仿宋_GB2312"/>
          <w:sz w:val="32"/>
          <w:szCs w:val="32"/>
        </w:rPr>
        <w:t>3（款）</w:t>
      </w:r>
      <w:r>
        <w:rPr>
          <w:rFonts w:ascii="仿宋_GB2312" w:eastAsia="仿宋_GB2312"/>
          <w:sz w:val="32"/>
          <w:szCs w:val="32"/>
        </w:rPr>
        <w:t>0</w:t>
      </w:r>
      <w:r>
        <w:rPr>
          <w:rFonts w:hint="eastAsia" w:ascii="仿宋_GB2312" w:eastAsia="仿宋_GB2312"/>
          <w:sz w:val="32"/>
          <w:szCs w:val="32"/>
        </w:rPr>
        <w:t>1（项）：指政府机关相关事务支出，</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10</w:t>
      </w:r>
      <w:r>
        <w:rPr>
          <w:rFonts w:hint="eastAsia" w:ascii="仿宋_GB2312" w:eastAsia="仿宋_GB2312"/>
          <w:sz w:val="32"/>
          <w:szCs w:val="32"/>
        </w:rPr>
        <w:t>（款）50（项）：指人力资源事务支出。</w:t>
      </w:r>
      <w:r>
        <w:rPr>
          <w:rFonts w:ascii="仿宋_GB2312" w:eastAsia="仿宋_GB2312"/>
          <w:sz w:val="32"/>
          <w:szCs w:val="32"/>
        </w:rPr>
        <w:t>20</w:t>
      </w:r>
      <w:r>
        <w:rPr>
          <w:rFonts w:hint="eastAsia" w:ascii="仿宋_GB2312" w:eastAsia="仿宋_GB2312"/>
          <w:sz w:val="32"/>
          <w:szCs w:val="32"/>
        </w:rPr>
        <w:t>1（类）31（款）</w:t>
      </w:r>
      <w:r>
        <w:rPr>
          <w:rFonts w:ascii="仿宋_GB2312" w:eastAsia="仿宋_GB2312"/>
          <w:sz w:val="32"/>
          <w:szCs w:val="32"/>
        </w:rPr>
        <w:t>01</w:t>
      </w:r>
      <w:r>
        <w:rPr>
          <w:rFonts w:hint="eastAsia" w:ascii="仿宋_GB2312" w:eastAsia="仿宋_GB2312"/>
          <w:sz w:val="32"/>
          <w:szCs w:val="32"/>
        </w:rPr>
        <w:t>（项）：指单位办公厅及相关机构事务，</w:t>
      </w:r>
      <w:r>
        <w:rPr>
          <w:rFonts w:ascii="仿宋_GB2312" w:eastAsia="仿宋_GB2312"/>
          <w:sz w:val="32"/>
          <w:szCs w:val="32"/>
        </w:rPr>
        <w:t>2</w:t>
      </w:r>
      <w:r>
        <w:rPr>
          <w:rFonts w:hint="eastAsia" w:ascii="仿宋_GB2312" w:eastAsia="仿宋_GB2312"/>
          <w:sz w:val="32"/>
          <w:szCs w:val="32"/>
        </w:rPr>
        <w:t>07（类）01（款）</w:t>
      </w:r>
      <w:r>
        <w:rPr>
          <w:rFonts w:ascii="仿宋_GB2312" w:eastAsia="仿宋_GB2312"/>
          <w:sz w:val="32"/>
          <w:szCs w:val="32"/>
        </w:rPr>
        <w:t>0</w:t>
      </w:r>
      <w:r>
        <w:rPr>
          <w:rFonts w:hint="eastAsia" w:ascii="仿宋_GB2312" w:eastAsia="仿宋_GB2312"/>
          <w:sz w:val="32"/>
          <w:szCs w:val="32"/>
        </w:rPr>
        <w:t>9（项）：指群众文化，</w:t>
      </w:r>
      <w:r>
        <w:rPr>
          <w:rFonts w:ascii="仿宋_GB2312" w:eastAsia="仿宋_GB2312"/>
          <w:sz w:val="32"/>
          <w:szCs w:val="32"/>
        </w:rPr>
        <w:t>2</w:t>
      </w:r>
      <w:r>
        <w:rPr>
          <w:rFonts w:hint="eastAsia" w:ascii="仿宋_GB2312" w:eastAsia="仿宋_GB2312"/>
          <w:sz w:val="32"/>
          <w:szCs w:val="32"/>
        </w:rPr>
        <w:t>07（类）04（款）</w:t>
      </w:r>
      <w:r>
        <w:rPr>
          <w:rFonts w:ascii="仿宋_GB2312" w:eastAsia="仿宋_GB2312"/>
          <w:sz w:val="32"/>
          <w:szCs w:val="32"/>
        </w:rPr>
        <w:t>0</w:t>
      </w:r>
      <w:r>
        <w:rPr>
          <w:rFonts w:hint="eastAsia" w:ascii="仿宋_GB2312" w:eastAsia="仿宋_GB2312"/>
          <w:sz w:val="32"/>
          <w:szCs w:val="32"/>
        </w:rPr>
        <w:t>4（项）：指广播，</w:t>
      </w:r>
      <w:r>
        <w:rPr>
          <w:rFonts w:ascii="仿宋_GB2312" w:eastAsia="仿宋_GB2312"/>
          <w:sz w:val="32"/>
          <w:szCs w:val="32"/>
        </w:rPr>
        <w:t>2</w:t>
      </w:r>
      <w:r>
        <w:rPr>
          <w:rFonts w:hint="eastAsia" w:ascii="仿宋_GB2312" w:eastAsia="仿宋_GB2312"/>
          <w:sz w:val="32"/>
          <w:szCs w:val="32"/>
        </w:rPr>
        <w:t>08（类）05（款）</w:t>
      </w:r>
      <w:r>
        <w:rPr>
          <w:rFonts w:ascii="仿宋_GB2312" w:eastAsia="仿宋_GB2312"/>
          <w:sz w:val="32"/>
          <w:szCs w:val="32"/>
        </w:rPr>
        <w:t>0</w:t>
      </w:r>
      <w:r>
        <w:rPr>
          <w:rFonts w:hint="eastAsia" w:ascii="仿宋_GB2312" w:eastAsia="仿宋_GB2312"/>
          <w:sz w:val="32"/>
          <w:szCs w:val="32"/>
        </w:rPr>
        <w:t>5（项）：指机关事业单位基本养老保险缴费支出，</w:t>
      </w:r>
      <w:r>
        <w:rPr>
          <w:rFonts w:ascii="仿宋_GB2312" w:eastAsia="仿宋_GB2312"/>
          <w:sz w:val="32"/>
          <w:szCs w:val="32"/>
        </w:rPr>
        <w:t>2</w:t>
      </w:r>
      <w:r>
        <w:rPr>
          <w:rFonts w:hint="eastAsia" w:ascii="仿宋_GB2312" w:eastAsia="仿宋_GB2312"/>
          <w:sz w:val="32"/>
          <w:szCs w:val="32"/>
        </w:rPr>
        <w:t>08（类）01（款）</w:t>
      </w:r>
      <w:r>
        <w:rPr>
          <w:rFonts w:ascii="仿宋_GB2312" w:eastAsia="仿宋_GB2312"/>
          <w:sz w:val="32"/>
          <w:szCs w:val="32"/>
        </w:rPr>
        <w:t>0</w:t>
      </w:r>
      <w:r>
        <w:rPr>
          <w:rFonts w:hint="eastAsia" w:ascii="仿宋_GB2312" w:eastAsia="仿宋_GB2312"/>
          <w:sz w:val="32"/>
          <w:szCs w:val="32"/>
        </w:rPr>
        <w:t>1（项）：指死亡抚恤，</w:t>
      </w:r>
      <w:r>
        <w:rPr>
          <w:rFonts w:ascii="仿宋_GB2312" w:eastAsia="仿宋_GB2312"/>
          <w:sz w:val="32"/>
          <w:szCs w:val="32"/>
        </w:rPr>
        <w:t>2</w:t>
      </w:r>
      <w:r>
        <w:rPr>
          <w:rFonts w:hint="eastAsia" w:ascii="仿宋_GB2312" w:eastAsia="仿宋_GB2312"/>
          <w:sz w:val="32"/>
          <w:szCs w:val="32"/>
        </w:rPr>
        <w:t>10（类）01（款）99（项）：指其他医疗卫生与计划生育管理事务支出，</w:t>
      </w:r>
      <w:r>
        <w:rPr>
          <w:rFonts w:ascii="仿宋_GB2312" w:eastAsia="仿宋_GB2312"/>
          <w:sz w:val="32"/>
          <w:szCs w:val="32"/>
        </w:rPr>
        <w:t>2</w:t>
      </w:r>
      <w:r>
        <w:rPr>
          <w:rFonts w:hint="eastAsia" w:ascii="仿宋_GB2312" w:eastAsia="仿宋_GB2312"/>
          <w:sz w:val="32"/>
          <w:szCs w:val="32"/>
        </w:rPr>
        <w:t>10（类）10（款）99（项）：指其他食品和药品监督管理事务支出，</w:t>
      </w:r>
      <w:r>
        <w:rPr>
          <w:rFonts w:ascii="仿宋_GB2312" w:eastAsia="仿宋_GB2312"/>
          <w:sz w:val="32"/>
          <w:szCs w:val="32"/>
        </w:rPr>
        <w:t>2</w:t>
      </w:r>
      <w:r>
        <w:rPr>
          <w:rFonts w:hint="eastAsia" w:ascii="仿宋_GB2312" w:eastAsia="仿宋_GB2312"/>
          <w:sz w:val="32"/>
          <w:szCs w:val="32"/>
        </w:rPr>
        <w:t>11（类）04（款）</w:t>
      </w:r>
      <w:r>
        <w:rPr>
          <w:rFonts w:ascii="仿宋_GB2312" w:eastAsia="仿宋_GB2312"/>
          <w:sz w:val="32"/>
          <w:szCs w:val="32"/>
        </w:rPr>
        <w:t>0</w:t>
      </w:r>
      <w:r>
        <w:rPr>
          <w:rFonts w:hint="eastAsia" w:ascii="仿宋_GB2312" w:eastAsia="仿宋_GB2312"/>
          <w:sz w:val="32"/>
          <w:szCs w:val="32"/>
        </w:rPr>
        <w:t>2（项）：指农村环境保护，</w:t>
      </w:r>
      <w:r>
        <w:rPr>
          <w:rFonts w:ascii="仿宋_GB2312" w:eastAsia="仿宋_GB2312"/>
          <w:sz w:val="32"/>
          <w:szCs w:val="32"/>
        </w:rPr>
        <w:t>2</w:t>
      </w:r>
      <w:r>
        <w:rPr>
          <w:rFonts w:hint="eastAsia" w:ascii="仿宋_GB2312" w:eastAsia="仿宋_GB2312"/>
          <w:sz w:val="32"/>
          <w:szCs w:val="32"/>
        </w:rPr>
        <w:t>13（类）01（款）</w:t>
      </w:r>
      <w:r>
        <w:rPr>
          <w:rFonts w:ascii="仿宋_GB2312" w:eastAsia="仿宋_GB2312"/>
          <w:sz w:val="32"/>
          <w:szCs w:val="32"/>
        </w:rPr>
        <w:t>0</w:t>
      </w:r>
      <w:r>
        <w:rPr>
          <w:rFonts w:hint="eastAsia" w:ascii="仿宋_GB2312" w:eastAsia="仿宋_GB2312"/>
          <w:sz w:val="32"/>
          <w:szCs w:val="32"/>
        </w:rPr>
        <w:t>4（项）：指农业事业运行，</w:t>
      </w:r>
      <w:r>
        <w:rPr>
          <w:rFonts w:ascii="仿宋_GB2312" w:eastAsia="仿宋_GB2312"/>
          <w:sz w:val="32"/>
          <w:szCs w:val="32"/>
        </w:rPr>
        <w:t>2</w:t>
      </w:r>
      <w:r>
        <w:rPr>
          <w:rFonts w:hint="eastAsia" w:ascii="仿宋_GB2312" w:eastAsia="仿宋_GB2312"/>
          <w:sz w:val="32"/>
          <w:szCs w:val="32"/>
        </w:rPr>
        <w:t>13（类）02（款）</w:t>
      </w:r>
      <w:r>
        <w:rPr>
          <w:rFonts w:ascii="仿宋_GB2312" w:eastAsia="仿宋_GB2312"/>
          <w:sz w:val="32"/>
          <w:szCs w:val="32"/>
        </w:rPr>
        <w:t>0</w:t>
      </w:r>
      <w:r>
        <w:rPr>
          <w:rFonts w:hint="eastAsia" w:ascii="仿宋_GB2312" w:eastAsia="仿宋_GB2312"/>
          <w:sz w:val="32"/>
          <w:szCs w:val="32"/>
        </w:rPr>
        <w:t>4（项）：指林业事业运行，</w:t>
      </w:r>
      <w:r>
        <w:rPr>
          <w:rFonts w:ascii="仿宋_GB2312" w:eastAsia="仿宋_GB2312"/>
          <w:sz w:val="32"/>
          <w:szCs w:val="32"/>
        </w:rPr>
        <w:t>2</w:t>
      </w:r>
      <w:r>
        <w:rPr>
          <w:rFonts w:hint="eastAsia" w:ascii="仿宋_GB2312" w:eastAsia="仿宋_GB2312"/>
          <w:sz w:val="32"/>
          <w:szCs w:val="32"/>
        </w:rPr>
        <w:t>13（类）03（款）</w:t>
      </w:r>
      <w:r>
        <w:rPr>
          <w:rFonts w:ascii="仿宋_GB2312" w:eastAsia="仿宋_GB2312"/>
          <w:sz w:val="32"/>
          <w:szCs w:val="32"/>
        </w:rPr>
        <w:t>0</w:t>
      </w:r>
      <w:r>
        <w:rPr>
          <w:rFonts w:hint="eastAsia" w:ascii="仿宋_GB2312" w:eastAsia="仿宋_GB2312"/>
          <w:sz w:val="32"/>
          <w:szCs w:val="32"/>
        </w:rPr>
        <w:t>6（项）：指水利工程运行与保护，</w:t>
      </w:r>
      <w:r>
        <w:rPr>
          <w:rFonts w:ascii="仿宋_GB2312" w:eastAsia="仿宋_GB2312"/>
          <w:sz w:val="32"/>
          <w:szCs w:val="32"/>
        </w:rPr>
        <w:t>2</w:t>
      </w:r>
      <w:r>
        <w:rPr>
          <w:rFonts w:hint="eastAsia" w:ascii="仿宋_GB2312" w:eastAsia="仿宋_GB2312"/>
          <w:sz w:val="32"/>
          <w:szCs w:val="32"/>
        </w:rPr>
        <w:t>13（类）05（款）99（项）：指其他扶贫支出，</w:t>
      </w:r>
      <w:r>
        <w:rPr>
          <w:rFonts w:ascii="仿宋_GB2312" w:eastAsia="仿宋_GB2312"/>
          <w:sz w:val="32"/>
          <w:szCs w:val="32"/>
        </w:rPr>
        <w:t>2</w:t>
      </w:r>
      <w:r>
        <w:rPr>
          <w:rFonts w:hint="eastAsia" w:ascii="仿宋_GB2312" w:eastAsia="仿宋_GB2312"/>
          <w:sz w:val="32"/>
          <w:szCs w:val="32"/>
        </w:rPr>
        <w:t>20（类）01（款）</w:t>
      </w:r>
      <w:r>
        <w:rPr>
          <w:rFonts w:ascii="仿宋_GB2312" w:eastAsia="仿宋_GB2312"/>
          <w:sz w:val="32"/>
          <w:szCs w:val="32"/>
        </w:rPr>
        <w:t>0</w:t>
      </w:r>
      <w:r>
        <w:rPr>
          <w:rFonts w:hint="eastAsia" w:ascii="仿宋_GB2312" w:eastAsia="仿宋_GB2312"/>
          <w:sz w:val="32"/>
          <w:szCs w:val="32"/>
        </w:rPr>
        <w:t>1（项）：指国土资源事务，</w:t>
      </w:r>
      <w:r>
        <w:rPr>
          <w:rFonts w:ascii="仿宋_GB2312" w:eastAsia="仿宋_GB2312"/>
          <w:sz w:val="32"/>
          <w:szCs w:val="32"/>
        </w:rPr>
        <w:t>2</w:t>
      </w:r>
      <w:r>
        <w:rPr>
          <w:rFonts w:hint="eastAsia" w:ascii="仿宋_GB2312" w:eastAsia="仿宋_GB2312"/>
          <w:sz w:val="32"/>
          <w:szCs w:val="32"/>
        </w:rPr>
        <w:t>29（类）99（款）</w:t>
      </w:r>
      <w:r>
        <w:rPr>
          <w:rFonts w:ascii="仿宋_GB2312" w:eastAsia="仿宋_GB2312"/>
          <w:sz w:val="32"/>
          <w:szCs w:val="32"/>
        </w:rPr>
        <w:t>0</w:t>
      </w:r>
      <w:r>
        <w:rPr>
          <w:rFonts w:hint="eastAsia" w:ascii="仿宋_GB2312" w:eastAsia="仿宋_GB2312"/>
          <w:sz w:val="32"/>
          <w:szCs w:val="32"/>
        </w:rPr>
        <w:t>1（项）：指其他支出。</w:t>
      </w: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DD27E"/>
    <w:multiLevelType w:val="singleLevel"/>
    <w:tmpl w:val="AC1DD27E"/>
    <w:lvl w:ilvl="0" w:tentative="0">
      <w:start w:val="3"/>
      <w:numFmt w:val="chineseCounting"/>
      <w:suff w:val="nothing"/>
      <w:lvlText w:val="%1、"/>
      <w:lvlJc w:val="left"/>
      <w:rPr>
        <w:rFonts w:hint="eastAsia"/>
      </w:rPr>
    </w:lvl>
  </w:abstractNum>
  <w:abstractNum w:abstractNumId="1">
    <w:nsid w:val="599A4DE2"/>
    <w:multiLevelType w:val="singleLevel"/>
    <w:tmpl w:val="599A4DE2"/>
    <w:lvl w:ilvl="0" w:tentative="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022E3B"/>
    <w:rsid w:val="000577DF"/>
    <w:rsid w:val="00075B11"/>
    <w:rsid w:val="0008326B"/>
    <w:rsid w:val="00096322"/>
    <w:rsid w:val="00097AD5"/>
    <w:rsid w:val="000F5CE8"/>
    <w:rsid w:val="00103778"/>
    <w:rsid w:val="0018067A"/>
    <w:rsid w:val="001A2E67"/>
    <w:rsid w:val="001B1026"/>
    <w:rsid w:val="002256EF"/>
    <w:rsid w:val="002367B8"/>
    <w:rsid w:val="002B7EA5"/>
    <w:rsid w:val="002C2C06"/>
    <w:rsid w:val="002C7C71"/>
    <w:rsid w:val="002D0D2D"/>
    <w:rsid w:val="002F1DB2"/>
    <w:rsid w:val="003270E3"/>
    <w:rsid w:val="00377D34"/>
    <w:rsid w:val="00390F3E"/>
    <w:rsid w:val="0039109C"/>
    <w:rsid w:val="003930A8"/>
    <w:rsid w:val="003A6872"/>
    <w:rsid w:val="003C6115"/>
    <w:rsid w:val="003D0953"/>
    <w:rsid w:val="004A1CE4"/>
    <w:rsid w:val="00521C51"/>
    <w:rsid w:val="00525EC3"/>
    <w:rsid w:val="00536D66"/>
    <w:rsid w:val="005D2EA0"/>
    <w:rsid w:val="0064518F"/>
    <w:rsid w:val="00674AFB"/>
    <w:rsid w:val="007B0276"/>
    <w:rsid w:val="007B33BB"/>
    <w:rsid w:val="007B4C0B"/>
    <w:rsid w:val="0083603C"/>
    <w:rsid w:val="008412A8"/>
    <w:rsid w:val="00847DD2"/>
    <w:rsid w:val="008572F3"/>
    <w:rsid w:val="008C1147"/>
    <w:rsid w:val="00921646"/>
    <w:rsid w:val="009A5F86"/>
    <w:rsid w:val="009C73A1"/>
    <w:rsid w:val="009F25C9"/>
    <w:rsid w:val="00A04C25"/>
    <w:rsid w:val="00AA229C"/>
    <w:rsid w:val="00AA3C1B"/>
    <w:rsid w:val="00B25671"/>
    <w:rsid w:val="00B30FA4"/>
    <w:rsid w:val="00BA72E0"/>
    <w:rsid w:val="00BD656E"/>
    <w:rsid w:val="00BF1D32"/>
    <w:rsid w:val="00BF5420"/>
    <w:rsid w:val="00C04964"/>
    <w:rsid w:val="00C17E86"/>
    <w:rsid w:val="00C72BB4"/>
    <w:rsid w:val="00CB3B24"/>
    <w:rsid w:val="00CD49FB"/>
    <w:rsid w:val="00D875BA"/>
    <w:rsid w:val="00DB76B4"/>
    <w:rsid w:val="00E24068"/>
    <w:rsid w:val="00E3613D"/>
    <w:rsid w:val="00E47A8D"/>
    <w:rsid w:val="00ED2777"/>
    <w:rsid w:val="00EE1959"/>
    <w:rsid w:val="00EE54FC"/>
    <w:rsid w:val="00F21BAD"/>
    <w:rsid w:val="00F2687F"/>
    <w:rsid w:val="00F84345"/>
    <w:rsid w:val="00FB72B7"/>
    <w:rsid w:val="00FC6BC3"/>
    <w:rsid w:val="00FE3915"/>
    <w:rsid w:val="128745AA"/>
    <w:rsid w:val="133813E8"/>
    <w:rsid w:val="161B6121"/>
    <w:rsid w:val="172D1445"/>
    <w:rsid w:val="1DA635A9"/>
    <w:rsid w:val="2089353B"/>
    <w:rsid w:val="25B36B90"/>
    <w:rsid w:val="26B45CA5"/>
    <w:rsid w:val="2F421496"/>
    <w:rsid w:val="30587F69"/>
    <w:rsid w:val="37E5228C"/>
    <w:rsid w:val="38694A3A"/>
    <w:rsid w:val="38EF0D5D"/>
    <w:rsid w:val="3A344171"/>
    <w:rsid w:val="3B3D0694"/>
    <w:rsid w:val="49221965"/>
    <w:rsid w:val="49507DA5"/>
    <w:rsid w:val="499A1075"/>
    <w:rsid w:val="4D806C86"/>
    <w:rsid w:val="4E7E4D99"/>
    <w:rsid w:val="521A6B0B"/>
    <w:rsid w:val="55F82E9C"/>
    <w:rsid w:val="5DE458F2"/>
    <w:rsid w:val="610E1763"/>
    <w:rsid w:val="62AD00C5"/>
    <w:rsid w:val="65E25E53"/>
    <w:rsid w:val="6736059F"/>
    <w:rsid w:val="6AF81A7B"/>
    <w:rsid w:val="6D535020"/>
    <w:rsid w:val="706C41A3"/>
    <w:rsid w:val="71261662"/>
    <w:rsid w:val="726219A1"/>
    <w:rsid w:val="7C0623D0"/>
    <w:rsid w:val="7D05670A"/>
    <w:rsid w:val="7D5F028A"/>
    <w:rsid w:val="7F4A294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line="360" w:lineRule="auto"/>
      <w:jc w:val="left"/>
    </w:pPr>
    <w:rPr>
      <w:rFonts w:ascii="????" w:hAnsi="????" w:cs="宋体"/>
      <w:kern w:val="0"/>
      <w:sz w:val="20"/>
      <w:szCs w:val="20"/>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10</Pages>
  <Words>4216</Words>
  <Characters>521</Characters>
  <Lines>4</Lines>
  <Paragraphs>9</Paragraphs>
  <TotalTime>20</TotalTime>
  <ScaleCrop>false</ScaleCrop>
  <LinksUpToDate>false</LinksUpToDate>
  <CharactersWithSpaces>4728</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2018-12-20T09:07:46Z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