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auto"/>
        <w:jc w:val="center"/>
        <w:rPr>
          <w:rFonts w:hint="eastAsia" w:ascii="仿宋_GB2312" w:hAnsi="仿宋_GB2312" w:eastAsia="仿宋_GB2312" w:cs="仿宋_GB2312"/>
          <w:sz w:val="44"/>
        </w:rPr>
      </w:pPr>
      <w:r>
        <w:rPr>
          <w:rFonts w:hint="eastAsia" w:ascii="仿宋_GB2312" w:hAnsi="仿宋_GB2312" w:eastAsia="仿宋_GB2312" w:cs="仿宋_GB2312"/>
          <w:sz w:val="44"/>
        </w:rPr>
        <w:t>2017年度木垒县第二幼儿园决算公开</w:t>
      </w:r>
    </w:p>
    <w:p>
      <w:pPr>
        <w:spacing w:line="580" w:lineRule="auto"/>
        <w:ind w:firstLine="640"/>
        <w:rPr>
          <w:rFonts w:hint="eastAsia" w:ascii="仿宋_GB2312" w:hAnsi="仿宋_GB2312" w:eastAsia="仿宋_GB2312" w:cs="仿宋_GB2312"/>
          <w:sz w:val="32"/>
        </w:rPr>
      </w:pPr>
    </w:p>
    <w:p>
      <w:pPr>
        <w:spacing w:line="580" w:lineRule="auto"/>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目  录</w:t>
      </w:r>
    </w:p>
    <w:p>
      <w:pPr>
        <w:spacing w:line="580" w:lineRule="auto"/>
        <w:ind w:firstLine="640"/>
        <w:rPr>
          <w:rFonts w:hint="eastAsia" w:ascii="仿宋_GB2312" w:hAnsi="仿宋_GB2312" w:eastAsia="仿宋_GB2312" w:cs="仿宋_GB2312"/>
          <w:b/>
          <w:sz w:val="32"/>
          <w:szCs w:val="32"/>
        </w:rPr>
      </w:pP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第一部分 木垒县第二幼儿园单位概况</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一、主要职能、机构设置及人员情况</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二、部门决算单位构成</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第二部分 木垒县第二幼儿园决算情况说明</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一、木垒县木垒县第二幼儿园收支总体情况</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（一）木垒县第二幼儿园收入支出决算总体情况说明</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（二）木垒县第二幼儿园收入总体情况说明</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（三）木垒县第二幼儿园支出总体情况说明</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二、木垒县第二幼儿园财政拨款收支情况</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三、木垒县第二幼儿园结转结余情况</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（三）木垒县第二幼儿园项目支出情况和项目绩效评价情况说明</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第三部分 专业名词解释</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第四部分 木垒县第二幼儿园决算报表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二、木垒县第二幼儿园收支总体情况（11张）：</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三、财政拨款收支情况（9张）：</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四、单位资产负债情况（1张）：《资产负债简表》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五、木垒县第二幼儿园决算附表（5张）：</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七、“三公”经费支出情况(1张)：</w:t>
      </w:r>
    </w:p>
    <w:p>
      <w:pPr>
        <w:spacing w:line="58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《2017年度一般公共预算“三公”经费支出情况表》</w:t>
      </w:r>
    </w:p>
    <w:p>
      <w:pPr>
        <w:spacing w:line="520" w:lineRule="auto"/>
        <w:jc w:val="center"/>
        <w:rPr>
          <w:rFonts w:hint="eastAsia" w:ascii="仿宋_GB2312" w:hAnsi="仿宋_GB2312" w:eastAsia="仿宋_GB2312" w:cs="仿宋_GB2312"/>
          <w:sz w:val="32"/>
          <w:szCs w:val="32"/>
        </w:rPr>
      </w:pPr>
    </w:p>
    <w:p>
      <w:pPr>
        <w:spacing w:before="240" w:after="60"/>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第一部分 木垒县第二幼儿园单位概况</w:t>
      </w:r>
    </w:p>
    <w:p>
      <w:pPr>
        <w:spacing w:line="285" w:lineRule="auto"/>
        <w:ind w:firstLine="640"/>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sz w:val="32"/>
          <w:szCs w:val="32"/>
        </w:rPr>
        <w:t>一、木垒县第二幼儿园是一所全额拨款的事业单位，实施学前教育，按照基础教育的有关规定和教学大纲，积极开展各项教学活动。木垒县第二幼儿园无下属预算单位，</w:t>
      </w:r>
      <w:r>
        <w:rPr>
          <w:rFonts w:hint="eastAsia" w:ascii="仿宋_GB2312" w:hAnsi="仿宋_GB2312" w:eastAsia="仿宋_GB2312" w:cs="仿宋_GB2312"/>
          <w:sz w:val="32"/>
          <w:szCs w:val="32"/>
          <w:shd w:val="clear" w:color="auto" w:fill="FFFFFF"/>
        </w:rPr>
        <w:t>内设机构有校务办公室、党务办公室、工会、教务处、政教处、教研室、安保处、总务处、财务室。年末编制4人，实有人数11人。</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二、部门决算单位构成。</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从决算单位构成看，木垒县第二幼儿园决算包括：木垒县第二幼儿园本级决算。</w:t>
      </w:r>
    </w:p>
    <w:p>
      <w:pPr>
        <w:spacing w:line="500" w:lineRule="auto"/>
        <w:ind w:firstLine="616"/>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纳入木垒县第二幼儿园2017年部门决算编制范围的单位名单见下表：</w:t>
      </w:r>
    </w:p>
    <w:p>
      <w:pPr>
        <w:spacing w:line="500" w:lineRule="auto"/>
        <w:ind w:firstLine="616"/>
        <w:rPr>
          <w:rFonts w:hint="eastAsia" w:ascii="仿宋_GB2312" w:hAnsi="仿宋_GB2312" w:eastAsia="仿宋_GB2312" w:cs="仿宋_GB2312"/>
          <w:spacing w:val="-6"/>
          <w:sz w:val="32"/>
          <w:szCs w:val="32"/>
        </w:rPr>
      </w:pPr>
    </w:p>
    <w:tbl>
      <w:tblPr>
        <w:tblStyle w:val="5"/>
        <w:tblW w:w="9116" w:type="dxa"/>
        <w:tblInd w:w="98" w:type="dxa"/>
        <w:tblLayout w:type="fixed"/>
        <w:tblCellMar>
          <w:top w:w="0" w:type="dxa"/>
          <w:left w:w="10" w:type="dxa"/>
          <w:bottom w:w="0" w:type="dxa"/>
          <w:right w:w="10" w:type="dxa"/>
        </w:tblCellMar>
      </w:tblPr>
      <w:tblGrid>
        <w:gridCol w:w="2088"/>
        <w:gridCol w:w="4500"/>
        <w:gridCol w:w="2528"/>
      </w:tblGrid>
      <w:tr>
        <w:tblPrEx>
          <w:tblLayout w:type="fixed"/>
          <w:tblCellMar>
            <w:top w:w="0" w:type="dxa"/>
            <w:left w:w="10" w:type="dxa"/>
            <w:bottom w:w="0" w:type="dxa"/>
            <w:right w:w="10" w:type="dxa"/>
          </w:tblCellMar>
        </w:tblPrEx>
        <w:trPr>
          <w:trHeight w:val="510" w:hRule="atLeast"/>
        </w:trPr>
        <w:tc>
          <w:tcPr>
            <w:tcW w:w="20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45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5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Layout w:type="fixed"/>
          <w:tblCellMar>
            <w:top w:w="0" w:type="dxa"/>
            <w:left w:w="10" w:type="dxa"/>
            <w:bottom w:w="0" w:type="dxa"/>
            <w:right w:w="10" w:type="dxa"/>
          </w:tblCellMar>
        </w:tblPrEx>
        <w:trPr>
          <w:trHeight w:val="510" w:hRule="atLeast"/>
        </w:trPr>
        <w:tc>
          <w:tcPr>
            <w:tcW w:w="20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45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50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木垒县第二幼儿园单位本级</w:t>
            </w:r>
          </w:p>
        </w:tc>
        <w:tc>
          <w:tcPr>
            <w:tcW w:w="25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500" w:lineRule="auto"/>
              <w:ind w:firstLine="640"/>
              <w:rPr>
                <w:rFonts w:hint="eastAsia" w:ascii="仿宋_GB2312" w:hAnsi="仿宋_GB2312" w:eastAsia="仿宋_GB2312" w:cs="仿宋_GB2312"/>
                <w:sz w:val="32"/>
                <w:szCs w:val="32"/>
              </w:rPr>
            </w:pPr>
          </w:p>
        </w:tc>
      </w:tr>
    </w:tbl>
    <w:p>
      <w:pPr>
        <w:spacing w:line="500" w:lineRule="auto"/>
        <w:ind w:firstLine="640"/>
        <w:rPr>
          <w:rFonts w:hint="eastAsia" w:ascii="仿宋_GB2312" w:hAnsi="仿宋_GB2312" w:eastAsia="仿宋_GB2312" w:cs="仿宋_GB2312"/>
          <w:b/>
          <w:sz w:val="32"/>
          <w:szCs w:val="32"/>
        </w:rPr>
      </w:pPr>
    </w:p>
    <w:p>
      <w:pPr>
        <w:spacing w:line="500" w:lineRule="auto"/>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第二部分 木垒县第二幼儿园决算情况说明</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一、木垒县第二幼儿园收支总体情况</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（一）木垒县第二幼儿园收入支出决算总体情况说明</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2017年度收入346.50万元,与上年相比，增加207.27万元，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rPr>
        <w:t>148.86%，支出290.31万元,与上年相比，增加201.60万元，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rPr>
        <w:t>69.44%，结余56.20万元，与上年相比，增加56.20万元，增长100%。增减变化主要原因是：2017年学前教育经费结余。</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与年初预算数139.23万元相比，本年</w:t>
      </w:r>
      <w:r>
        <w:rPr>
          <w:rFonts w:hint="eastAsia" w:ascii="仿宋_GB2312" w:hAnsi="仿宋_GB2312" w:eastAsia="仿宋_GB2312" w:cs="仿宋_GB2312"/>
          <w:sz w:val="32"/>
          <w:szCs w:val="32"/>
          <w:lang w:eastAsia="zh-CN"/>
        </w:rPr>
        <w:t>收入</w:t>
      </w:r>
      <w:r>
        <w:rPr>
          <w:rFonts w:hint="eastAsia" w:ascii="仿宋_GB2312" w:hAnsi="仿宋_GB2312" w:eastAsia="仿宋_GB2312" w:cs="仿宋_GB2312"/>
          <w:sz w:val="32"/>
          <w:szCs w:val="32"/>
        </w:rPr>
        <w:t>增加207.27万元，增长148.86%，增长原因是：项目支出经费未在年初预算中列支。</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（二）木垒县第二幼儿园收入总体情况说明</w:t>
      </w:r>
    </w:p>
    <w:p>
      <w:pPr>
        <w:spacing w:line="500" w:lineRule="auto"/>
        <w:ind w:firstLine="64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本年收入合计346.50万元，其中：财政拨款收入284.20万元，占82.02%；上级补助收入25.5万元，占7.35%；事业收入36.63万元，占10.57%</w:t>
      </w:r>
      <w:r>
        <w:rPr>
          <w:rFonts w:hint="eastAsia" w:ascii="仿宋_GB2312" w:eastAsia="仿宋_GB2312"/>
          <w:sz w:val="32"/>
          <w:szCs w:val="32"/>
          <w:lang w:val="en-US" w:eastAsia="zh-CN"/>
        </w:rPr>
        <w:t>；</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hAnsi="仿宋_GB2312" w:eastAsia="仿宋_GB2312" w:cs="仿宋_GB2312"/>
          <w:sz w:val="32"/>
          <w:szCs w:val="32"/>
          <w:u w:val="none"/>
        </w:rPr>
        <w:t>；其他收入0.16万元，占0.046%。</w:t>
      </w:r>
      <w:r>
        <w:rPr>
          <w:rFonts w:hint="eastAsia" w:ascii="仿宋_GB2312" w:eastAsia="仿宋_GB2312"/>
          <w:sz w:val="32"/>
          <w:szCs w:val="32"/>
          <w:lang w:eastAsia="zh-CN"/>
        </w:rPr>
        <w:t>增减变化的</w:t>
      </w:r>
      <w:r>
        <w:rPr>
          <w:rFonts w:hint="eastAsia" w:ascii="仿宋_GB2312" w:eastAsia="仿宋_GB2312"/>
          <w:sz w:val="32"/>
          <w:szCs w:val="32"/>
        </w:rPr>
        <w:t>主要原因：</w:t>
      </w:r>
      <w:r>
        <w:rPr>
          <w:rFonts w:hint="eastAsia" w:ascii="仿宋_GB2312" w:hAnsi="仿宋_GB2312" w:eastAsia="仿宋_GB2312" w:cs="仿宋_GB2312"/>
          <w:sz w:val="32"/>
          <w:szCs w:val="32"/>
        </w:rPr>
        <w:t>2017年拨款增加</w:t>
      </w:r>
      <w:r>
        <w:rPr>
          <w:rFonts w:hint="eastAsia" w:ascii="仿宋_GB2312" w:eastAsia="仿宋_GB2312"/>
          <w:sz w:val="32"/>
          <w:szCs w:val="32"/>
          <w:lang w:eastAsia="zh-CN"/>
        </w:rPr>
        <w:t>。</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与年初预算数139.23万元相比，本年</w:t>
      </w:r>
      <w:r>
        <w:rPr>
          <w:rFonts w:hint="eastAsia" w:ascii="仿宋_GB2312" w:hAnsi="仿宋_GB2312" w:eastAsia="仿宋_GB2312" w:cs="仿宋_GB2312"/>
          <w:sz w:val="32"/>
          <w:szCs w:val="32"/>
          <w:lang w:eastAsia="zh-CN"/>
        </w:rPr>
        <w:t>收入</w:t>
      </w:r>
      <w:r>
        <w:rPr>
          <w:rFonts w:hint="eastAsia" w:ascii="仿宋_GB2312" w:hAnsi="仿宋_GB2312" w:eastAsia="仿宋_GB2312" w:cs="仿宋_GB2312"/>
          <w:sz w:val="32"/>
          <w:szCs w:val="32"/>
        </w:rPr>
        <w:t>增加207.27万元，增长148.86%，增长原因是：项目支出经费未在年初预算中列支。</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（三）木垒县第二幼儿园支出总体情况说明</w:t>
      </w:r>
    </w:p>
    <w:p>
      <w:pPr>
        <w:spacing w:line="5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u w:val="none"/>
        </w:rPr>
        <w:t>本年支出合计290.31万元，其中：基本支出201.60万元，占69.44%；项目支出88.71万元，占30.56%</w:t>
      </w:r>
      <w:r>
        <w:rPr>
          <w:rFonts w:hint="eastAsia" w:ascii="仿宋_GB2312" w:hAnsi="仿宋_GB2312" w:eastAsia="仿宋_GB2312" w:cs="仿宋_GB2312"/>
          <w:sz w:val="32"/>
          <w:szCs w:val="32"/>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w:t>
      </w:r>
      <w:r>
        <w:rPr>
          <w:rFonts w:hint="eastAsia" w:ascii="仿宋_GB2312" w:eastAsia="仿宋_GB2312"/>
          <w:sz w:val="32"/>
          <w:szCs w:val="32"/>
          <w:lang w:eastAsia="zh-CN"/>
        </w:rPr>
        <w:t>增减</w:t>
      </w:r>
      <w:r>
        <w:rPr>
          <w:rFonts w:hint="eastAsia" w:ascii="仿宋_GB2312" w:eastAsia="仿宋_GB2312"/>
          <w:sz w:val="32"/>
          <w:szCs w:val="32"/>
        </w:rPr>
        <w:t>变化</w:t>
      </w:r>
      <w:r>
        <w:rPr>
          <w:rFonts w:hint="eastAsia" w:ascii="仿宋_GB2312" w:eastAsia="仿宋_GB2312"/>
          <w:sz w:val="32"/>
          <w:szCs w:val="32"/>
          <w:lang w:eastAsia="zh-CN"/>
        </w:rPr>
        <w:t>的</w:t>
      </w:r>
      <w:r>
        <w:rPr>
          <w:rFonts w:hint="eastAsia" w:ascii="仿宋_GB2312" w:eastAsia="仿宋_GB2312"/>
          <w:sz w:val="32"/>
          <w:szCs w:val="32"/>
        </w:rPr>
        <w:t>主要原因：</w:t>
      </w:r>
      <w:r>
        <w:rPr>
          <w:rFonts w:hint="eastAsia" w:ascii="仿宋_GB2312" w:hAnsi="仿宋_GB2312" w:eastAsia="仿宋_GB2312" w:cs="仿宋_GB2312"/>
          <w:sz w:val="32"/>
          <w:szCs w:val="32"/>
        </w:rPr>
        <w:t>2017年拨款增加</w:t>
      </w:r>
      <w:r>
        <w:rPr>
          <w:rFonts w:hint="eastAsia" w:ascii="仿宋_GB2312" w:eastAsia="仿宋_GB2312"/>
          <w:sz w:val="32"/>
          <w:szCs w:val="32"/>
        </w:rPr>
        <w:t>。</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与年初预算数139.23万元相比，本年增加</w:t>
      </w:r>
      <w:r>
        <w:rPr>
          <w:rFonts w:hint="eastAsia" w:ascii="仿宋_GB2312" w:hAnsi="仿宋_GB2312" w:eastAsia="仿宋_GB2312" w:cs="仿宋_GB2312"/>
          <w:sz w:val="32"/>
          <w:szCs w:val="32"/>
          <w:lang w:val="en-US" w:eastAsia="zh-CN"/>
        </w:rPr>
        <w:t>151.08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108.51</w:t>
      </w:r>
      <w:r>
        <w:rPr>
          <w:rFonts w:hint="eastAsia" w:ascii="仿宋_GB2312" w:hAnsi="仿宋_GB2312" w:eastAsia="仿宋_GB2312" w:cs="仿宋_GB2312"/>
          <w:sz w:val="32"/>
          <w:szCs w:val="32"/>
        </w:rPr>
        <w:t>%，增长原因是：项目支出经费未在年初预算中列支。</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二、木垒县第二幼儿园财政拨款收支情况</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2017年度财政拨款收入284.21万元，与上年相比，增加144.98万元，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rPr>
        <w:t>104.12%。增减变化的主要原因是：2017年拨款增加。财政拨款支出290.31万元，与上年相比，增加151.08万元，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rPr>
        <w:t>108.51%。其中：基本支出201.61万元，项目支出88.70万元。增减变化的主要原因是：2017年没有安排地方性债务还本支出。财政拨款结转结余56.20万元，与上年相比，增加24.87万元，增长100%。增减变化的主要原因是：拨款增加。</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rPr>
        <w:t>与年初预算数139.23万元相比，本年增加207.27万元，增长148.86%，增长原因是：项目支出经费未在年初预算中列支。</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2017年度一般公共预算财政拨款支出255.71万元。与上年相比，增加116.48万元，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rPr>
        <w:t>83.66%。增减变化的主要原因是：2017年拨款增加，其中：按功能分类科目，教育支出235.59万元，社会保障和就业支出20.12万元。按经济分类科目，工资福利支出132.73万元，商品和服务支出28.42万元，对个人和家庭的补助93.50，其他资本性支出1.06万元。</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与预算相比情况：与年初预算数139.23万元相比，本年增加207.27万元，增长148.86%，增长原因是：项目支出经费未在年初预算中列支。</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三、木垒县第二幼儿园结转结余情况</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年末结转结余56.20万元。与上年相比，增加56.20万元，增长100%。</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其中财政拨款结转结余56.20万元。与上年相比，增加56.20万元，增长100%。</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spacing w:line="500" w:lineRule="exact"/>
        <w:ind w:firstLine="640" w:firstLineChars="200"/>
        <w:rPr>
          <w:rFonts w:hint="eastAsia" w:ascii="仿宋_GB2312" w:eastAsia="仿宋_GB2312"/>
          <w:sz w:val="32"/>
          <w:szCs w:val="32"/>
        </w:rPr>
      </w:pPr>
      <w:r>
        <w:rPr>
          <w:rFonts w:hint="eastAsia" w:ascii="仿宋_GB2312" w:hAnsi="宋体" w:eastAsia="仿宋_GB2312" w:cs="宋体"/>
          <w:kern w:val="0"/>
          <w:sz w:val="32"/>
          <w:szCs w:val="32"/>
        </w:rPr>
        <w:t>201</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年“</w:t>
      </w:r>
      <w:r>
        <w:rPr>
          <w:rFonts w:hint="eastAsia" w:ascii="仿宋_GB2312" w:eastAsia="仿宋_GB2312"/>
          <w:sz w:val="32"/>
          <w:szCs w:val="32"/>
        </w:rPr>
        <w:t>三公”经费支出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，与上年相比，减少</w:t>
      </w:r>
      <w:r>
        <w:rPr>
          <w:rFonts w:hint="eastAsia" w:ascii="仿宋_GB2312" w:eastAsia="仿宋_GB2312"/>
          <w:sz w:val="32"/>
          <w:szCs w:val="32"/>
          <w:lang w:val="en-US" w:eastAsia="zh-CN"/>
        </w:rPr>
        <w:t>0万元，降低0%</w:t>
      </w:r>
      <w:r>
        <w:rPr>
          <w:rFonts w:hint="eastAsia" w:ascii="仿宋_GB2312" w:eastAsia="仿宋_GB2312"/>
          <w:sz w:val="32"/>
          <w:szCs w:val="32"/>
        </w:rPr>
        <w:t>。其中</w:t>
      </w:r>
      <w:r>
        <w:rPr>
          <w:rFonts w:hint="eastAsia" w:ascii="仿宋_GB2312" w:eastAsia="仿宋_GB2312"/>
          <w:sz w:val="32"/>
          <w:szCs w:val="32"/>
          <w:lang w:eastAsia="zh-CN"/>
        </w:rPr>
        <w:t>，</w:t>
      </w:r>
      <w:r>
        <w:rPr>
          <w:rFonts w:hint="eastAsia" w:ascii="仿宋_GB2312" w:eastAsia="仿宋_GB2312"/>
          <w:sz w:val="32"/>
          <w:szCs w:val="32"/>
        </w:rPr>
        <w:t>因公出国（境）费支出0万元，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上年相</w:t>
      </w:r>
      <w:r>
        <w:rPr>
          <w:rFonts w:hint="eastAsia" w:ascii="仿宋_GB2312" w:eastAsia="仿宋_GB2312"/>
          <w:sz w:val="32"/>
          <w:szCs w:val="32"/>
          <w:lang w:eastAsia="zh-CN"/>
        </w:rPr>
        <w:t>比增加</w:t>
      </w:r>
      <w:r>
        <w:rPr>
          <w:rFonts w:hint="eastAsia" w:ascii="仿宋_GB2312" w:eastAsia="仿宋_GB2312"/>
          <w:sz w:val="32"/>
          <w:szCs w:val="32"/>
          <w:lang w:val="en-US" w:eastAsia="zh-CN"/>
        </w:rPr>
        <w:t>0万元，增加原因是：无</w:t>
      </w:r>
      <w:r>
        <w:rPr>
          <w:rFonts w:hint="eastAsia" w:ascii="仿宋_GB2312" w:eastAsia="仿宋_GB2312"/>
          <w:sz w:val="32"/>
          <w:szCs w:val="32"/>
        </w:rPr>
        <w:t>因公出国（境）费支出</w:t>
      </w:r>
      <w:r>
        <w:rPr>
          <w:rFonts w:hint="eastAsia" w:ascii="仿宋_GB2312" w:eastAsia="仿宋_GB2312"/>
          <w:sz w:val="32"/>
          <w:szCs w:val="32"/>
          <w:lang w:eastAsia="zh-CN"/>
        </w:rPr>
        <w:t>；</w:t>
      </w:r>
      <w:r>
        <w:rPr>
          <w:rFonts w:hint="eastAsia" w:ascii="仿宋_GB2312" w:eastAsia="仿宋_GB2312"/>
          <w:sz w:val="32"/>
          <w:szCs w:val="32"/>
        </w:rPr>
        <w:t>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上年同期</w:t>
      </w:r>
      <w:r>
        <w:rPr>
          <w:rFonts w:hint="eastAsia" w:ascii="仿宋_GB2312" w:eastAsia="仿宋_GB2312"/>
          <w:sz w:val="32"/>
          <w:szCs w:val="32"/>
          <w:lang w:eastAsia="zh-CN"/>
        </w:rPr>
        <w:t>减少</w:t>
      </w:r>
      <w:r>
        <w:rPr>
          <w:rFonts w:hint="eastAsia" w:ascii="仿宋_GB2312" w:eastAsia="仿宋_GB2312"/>
          <w:sz w:val="32"/>
          <w:szCs w:val="32"/>
          <w:lang w:val="en-US" w:eastAsia="zh-CN"/>
        </w:rPr>
        <w:t>0万元，降低0%，减少原因是：无</w:t>
      </w:r>
      <w:r>
        <w:rPr>
          <w:rFonts w:hint="eastAsia" w:ascii="仿宋_GB2312" w:eastAsia="仿宋_GB2312"/>
          <w:sz w:val="32"/>
          <w:szCs w:val="32"/>
        </w:rPr>
        <w:t>公务用车运行维护费;公务接待费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比上年减少</w:t>
      </w:r>
      <w:r>
        <w:rPr>
          <w:rFonts w:hint="eastAsia" w:ascii="仿宋_GB2312" w:eastAsia="仿宋_GB2312"/>
          <w:sz w:val="32"/>
          <w:szCs w:val="32"/>
          <w:lang w:val="en-US" w:eastAsia="zh-CN"/>
        </w:rPr>
        <w:t>0万元，降低0%，减少原因是：无</w:t>
      </w:r>
      <w:r>
        <w:rPr>
          <w:rFonts w:hint="eastAsia" w:ascii="仿宋_GB2312" w:eastAsia="仿宋_GB2312"/>
          <w:sz w:val="32"/>
          <w:szCs w:val="32"/>
        </w:rPr>
        <w:t>公务接待费</w:t>
      </w:r>
      <w:r>
        <w:rPr>
          <w:rFonts w:hint="eastAsia" w:ascii="仿宋_GB2312" w:eastAsia="仿宋_GB2312"/>
          <w:sz w:val="32"/>
          <w:szCs w:val="32"/>
          <w:lang w:eastAsia="zh-CN"/>
        </w:rPr>
        <w:t>。</w:t>
      </w:r>
      <w:r>
        <w:rPr>
          <w:rFonts w:hint="eastAsia" w:ascii="仿宋_GB2312" w:eastAsia="仿宋_GB2312"/>
          <w:sz w:val="32"/>
          <w:szCs w:val="32"/>
        </w:rPr>
        <w:t>具体情况如下</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因公出国（境）费支出0万元。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元，公务用车运行维护费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0</w:t>
      </w:r>
      <w:r>
        <w:rPr>
          <w:rFonts w:hint="eastAsia" w:ascii="仿宋_GB2312" w:eastAsia="仿宋_GB2312"/>
          <w:sz w:val="32"/>
          <w:szCs w:val="32"/>
        </w:rPr>
        <w:t>万元，主要是上级来人检查工作用餐等。国内公务接待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single"/>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2017年“三公”经费的年初预算数为0万元，决算数为0万元，增加0万元，增长0%。</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color w:val="0000FF"/>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w:t>
      </w:r>
      <w:r>
        <w:rPr>
          <w:rFonts w:hint="eastAsia" w:ascii="仿宋_GB2312" w:hAnsi="仿宋_GB2312" w:eastAsia="仿宋_GB2312" w:cs="仿宋_GB2312"/>
          <w:color w:val="auto"/>
          <w:sz w:val="32"/>
          <w:szCs w:val="32"/>
        </w:rPr>
        <w:t>木垒县第二幼儿园机</w:t>
      </w:r>
      <w:r>
        <w:rPr>
          <w:rFonts w:hint="eastAsia" w:ascii="仿宋_GB2312" w:hAnsi="仿宋_GB2312" w:eastAsia="仿宋_GB2312" w:cs="仿宋_GB2312"/>
          <w:sz w:val="32"/>
          <w:szCs w:val="32"/>
        </w:rPr>
        <w:t>关运行经费支出</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万元，比上年减少</w:t>
      </w:r>
      <w:r>
        <w:rPr>
          <w:rFonts w:hint="eastAsia" w:ascii="仿宋_GB2312" w:hAnsi="仿宋_GB2312" w:eastAsia="仿宋_GB2312" w:cs="仿宋_GB2312"/>
          <w:sz w:val="32"/>
          <w:szCs w:val="32"/>
          <w:lang w:val="en-US" w:eastAsia="zh-CN"/>
        </w:rPr>
        <w:t>11.4</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61.96</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2016年财政拨入取暖费</w:t>
      </w:r>
      <w:r>
        <w:rPr>
          <w:rFonts w:hint="eastAsia" w:ascii="仿宋_GB2312" w:hAnsi="仿宋_GB2312" w:eastAsia="仿宋_GB2312" w:cs="仿宋_GB2312"/>
          <w:sz w:val="32"/>
          <w:szCs w:val="32"/>
        </w:rPr>
        <w:t>。</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spacing w:line="500" w:lineRule="auto"/>
        <w:ind w:firstLine="64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2017单位政府采购计划15.10万元，其中：政府采购货物支出1.06万元、政府采购工程支出0万元</w:t>
      </w:r>
      <w:r>
        <w:rPr>
          <w:rFonts w:hint="eastAsia" w:ascii="仿宋_GB2312" w:hAnsi="仿宋_GB2312" w:eastAsia="仿宋_GB2312" w:cs="仿宋_GB2312"/>
          <w:sz w:val="32"/>
          <w:szCs w:val="32"/>
          <w:u w:val="none"/>
          <w:lang w:eastAsia="zh-CN"/>
        </w:rPr>
        <w:t>、</w:t>
      </w:r>
      <w:r>
        <w:rPr>
          <w:rFonts w:hint="eastAsia" w:ascii="仿宋_GB2312" w:eastAsia="仿宋_GB2312"/>
          <w:sz w:val="32"/>
          <w:szCs w:val="32"/>
          <w:u w:val="none"/>
        </w:rPr>
        <w:t>政府采购服务支出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hAnsi="仿宋_GB2312" w:eastAsia="仿宋_GB2312" w:cs="仿宋_GB2312"/>
          <w:sz w:val="32"/>
          <w:szCs w:val="32"/>
          <w:u w:val="none"/>
        </w:rPr>
        <w:t>；实际采购1.06万元，其中：政府采购货物支出1.06万元、政府采购工程支0万元</w:t>
      </w:r>
      <w:r>
        <w:rPr>
          <w:rFonts w:hint="eastAsia" w:ascii="仿宋_GB2312" w:hAnsi="仿宋_GB2312" w:eastAsia="仿宋_GB2312" w:cs="仿宋_GB2312"/>
          <w:sz w:val="32"/>
          <w:szCs w:val="32"/>
          <w:u w:val="none"/>
          <w:lang w:eastAsia="zh-CN"/>
        </w:rPr>
        <w:t>、</w:t>
      </w:r>
      <w:r>
        <w:rPr>
          <w:rFonts w:hint="eastAsia" w:ascii="仿宋_GB2312" w:eastAsia="仿宋_GB2312"/>
          <w:sz w:val="32"/>
          <w:szCs w:val="32"/>
          <w:u w:val="none"/>
        </w:rPr>
        <w:t>政府采购服务支出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hAnsi="仿宋_GB2312" w:eastAsia="仿宋_GB2312" w:cs="仿宋_GB2312"/>
          <w:sz w:val="32"/>
          <w:szCs w:val="32"/>
          <w:u w:val="none"/>
        </w:rPr>
        <w:t>。</w:t>
      </w:r>
    </w:p>
    <w:p>
      <w:pPr>
        <w:spacing w:line="500" w:lineRule="auto"/>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与预算相比情况：无。</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hint="eastAsia" w:ascii="仿宋_GB2312" w:hAnsi="仿宋_GB2312" w:eastAsia="仿宋_GB2312" w:cs="仿宋_GB2312"/>
          <w:sz w:val="32"/>
          <w:szCs w:val="32"/>
          <w:u w:val="none"/>
        </w:rPr>
        <w:t>149.66</w:t>
      </w:r>
      <w:r>
        <w:rPr>
          <w:rFonts w:hint="eastAsia" w:ascii="仿宋_GB2312" w:eastAsia="仿宋_GB2312"/>
          <w:sz w:val="32"/>
          <w:szCs w:val="32"/>
          <w:u w:val="none"/>
        </w:rPr>
        <w:t>万元，其中：流动资产</w:t>
      </w:r>
      <w:r>
        <w:rPr>
          <w:rFonts w:hint="eastAsia" w:ascii="仿宋_GB2312" w:hAnsi="仿宋_GB2312" w:eastAsia="仿宋_GB2312" w:cs="仿宋_GB2312"/>
          <w:sz w:val="32"/>
          <w:szCs w:val="32"/>
          <w:u w:val="none"/>
        </w:rPr>
        <w:t>77.56</w:t>
      </w:r>
      <w:r>
        <w:rPr>
          <w:rFonts w:hint="eastAsia" w:ascii="仿宋_GB2312" w:eastAsia="仿宋_GB2312"/>
          <w:sz w:val="32"/>
          <w:szCs w:val="32"/>
          <w:u w:val="none"/>
        </w:rPr>
        <w:t>万元，固定资产</w:t>
      </w:r>
      <w:r>
        <w:rPr>
          <w:rFonts w:hint="eastAsia" w:ascii="仿宋_GB2312" w:hAnsi="仿宋_GB2312" w:eastAsia="仿宋_GB2312" w:cs="仿宋_GB2312"/>
          <w:sz w:val="32"/>
          <w:szCs w:val="32"/>
          <w:u w:val="none"/>
        </w:rPr>
        <w:t>72.10</w:t>
      </w:r>
      <w:r>
        <w:rPr>
          <w:rFonts w:hint="eastAsia" w:ascii="仿宋_GB2312" w:eastAsia="仿宋_GB2312"/>
          <w:sz w:val="32"/>
          <w:szCs w:val="32"/>
          <w:u w:val="none"/>
        </w:rPr>
        <w:t>万元，</w:t>
      </w:r>
      <w:r>
        <w:rPr>
          <w:rFonts w:hint="eastAsia" w:ascii="仿宋_GB2312" w:eastAsia="仿宋_GB2312"/>
          <w:sz w:val="32"/>
          <w:szCs w:val="32"/>
          <w:u w:val="none"/>
          <w:lang w:eastAsia="zh-CN"/>
        </w:rPr>
        <w:t>其中：房屋</w:t>
      </w:r>
      <w:r>
        <w:rPr>
          <w:rFonts w:hint="eastAsia" w:ascii="仿宋_GB2312" w:eastAsia="仿宋_GB2312"/>
          <w:sz w:val="32"/>
          <w:szCs w:val="32"/>
          <w:u w:val="none"/>
          <w:lang w:val="en-US" w:eastAsia="zh-CN"/>
        </w:rPr>
        <w:t>0</w:t>
      </w:r>
      <w:r>
        <w:rPr>
          <w:rFonts w:hint="eastAsia" w:ascii="仿宋_GB2312" w:eastAsia="仿宋_GB2312"/>
          <w:sz w:val="32"/>
          <w:szCs w:val="32"/>
          <w:u w:val="none"/>
          <w:lang w:eastAsia="zh-CN"/>
        </w:rPr>
        <w:t>（平方米），价值</w:t>
      </w:r>
      <w:r>
        <w:rPr>
          <w:rFonts w:hint="eastAsia" w:ascii="仿宋_GB2312" w:eastAsia="仿宋_GB2312"/>
          <w:sz w:val="32"/>
          <w:szCs w:val="32"/>
          <w:u w:val="none"/>
          <w:lang w:val="en-US" w:eastAsia="zh-CN"/>
        </w:rPr>
        <w:t>0</w:t>
      </w:r>
      <w:r>
        <w:rPr>
          <w:rFonts w:hint="eastAsia" w:ascii="仿宋_GB2312" w:eastAsia="仿宋_GB2312"/>
          <w:sz w:val="32"/>
          <w:szCs w:val="32"/>
          <w:u w:val="none"/>
          <w:lang w:eastAsia="zh-CN"/>
        </w:rPr>
        <w:t>万元，共有车辆</w:t>
      </w:r>
      <w:r>
        <w:rPr>
          <w:rFonts w:hint="eastAsia" w:ascii="仿宋_GB2312" w:eastAsia="仿宋_GB2312"/>
          <w:sz w:val="32"/>
          <w:szCs w:val="32"/>
          <w:u w:val="none"/>
          <w:lang w:val="en-US" w:eastAsia="zh-CN"/>
        </w:rPr>
        <w:t>0辆，价值0万元，其中：副部（省）级及以上领导用车0辆，一般公务用车0辆，一般执法执勤用车0辆，特种专业技术用车0辆，其他用车0辆（其他用车主要是：无其他车辆）；单位价值50万元以上的通用设备0台（套），单位价值100万元以上专用设备0台（套），其他固定资产价值</w:t>
      </w:r>
      <w:r>
        <w:rPr>
          <w:rFonts w:hint="eastAsia" w:ascii="仿宋_GB2312" w:hAnsi="仿宋_GB2312" w:eastAsia="仿宋_GB2312" w:cs="仿宋_GB2312"/>
          <w:sz w:val="32"/>
          <w:szCs w:val="32"/>
          <w:u w:val="none"/>
        </w:rPr>
        <w:t>72.10</w:t>
      </w:r>
      <w:r>
        <w:rPr>
          <w:rFonts w:hint="eastAsia" w:ascii="仿宋_GB2312" w:eastAsia="仿宋_GB2312"/>
          <w:sz w:val="32"/>
          <w:szCs w:val="32"/>
          <w:u w:val="none"/>
          <w:lang w:val="en-US" w:eastAsia="zh-CN"/>
        </w:rPr>
        <w:t>万元</w:t>
      </w:r>
      <w:r>
        <w:rPr>
          <w:rFonts w:hint="eastAsia" w:ascii="仿宋_GB2312" w:eastAsia="仿宋_GB2312"/>
          <w:sz w:val="32"/>
          <w:szCs w:val="32"/>
          <w:lang w:val="en-US" w:eastAsia="zh-CN"/>
        </w:rPr>
        <w:t>。</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spacing w:line="500" w:lineRule="auto"/>
        <w:ind w:firstLine="640"/>
        <w:rPr>
          <w:rFonts w:hint="eastAsia" w:ascii="仿宋_GB2312" w:hAnsi="仿宋_GB2312" w:eastAsia="仿宋_GB2312" w:cs="仿宋_GB2312"/>
          <w:sz w:val="32"/>
          <w:szCs w:val="32"/>
          <w:u w:val="single"/>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hAnsi="仿宋_GB2312" w:eastAsia="仿宋_GB2312" w:cs="仿宋_GB2312"/>
          <w:sz w:val="32"/>
          <w:szCs w:val="32"/>
          <w:u w:val="none"/>
        </w:rPr>
        <w:t>。</w:t>
      </w:r>
      <w:bookmarkStart w:id="0" w:name="_GoBack"/>
      <w:bookmarkEnd w:id="0"/>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（三）木垒县第二幼儿园项目支出情况和项目绩效评价情况说明</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2017年度，木垒县第二幼儿园项目支出决算88.71万元万元。木垒县第二幼儿园为</w:t>
      </w:r>
      <w:r>
        <w:rPr>
          <w:rFonts w:hint="eastAsia" w:ascii="仿宋_GB2312" w:hAnsi="仿宋_GB2312" w:eastAsia="仿宋_GB2312" w:cs="仿宋_GB2312"/>
          <w:sz w:val="32"/>
          <w:szCs w:val="32"/>
          <w:shd w:val="clear" w:color="auto" w:fill="FFFFFF"/>
        </w:rPr>
        <w:t>积极推进预算绩效管理工作，不断提高预算绩效管理工作的质量和水平，提高财政资金使用效益,特加强了预算编制绩效管理工作。</w:t>
      </w:r>
      <w:r>
        <w:rPr>
          <w:rFonts w:hint="eastAsia" w:ascii="仿宋_GB2312" w:hAnsi="仿宋_GB2312" w:eastAsia="仿宋_GB2312" w:cs="仿宋_GB2312"/>
          <w:sz w:val="32"/>
          <w:szCs w:val="32"/>
        </w:rPr>
        <w:t>一是搭建班子，强化组织领导。二是加强学习，健全管理制度。</w:t>
      </w:r>
      <w:r>
        <w:rPr>
          <w:rFonts w:hint="eastAsia" w:ascii="仿宋_GB2312" w:hAnsi="仿宋_GB2312" w:eastAsia="仿宋_GB2312" w:cs="仿宋_GB2312"/>
          <w:color w:val="333333"/>
          <w:sz w:val="32"/>
          <w:szCs w:val="32"/>
        </w:rPr>
        <w:t>三是转变观念，逐步完善推进。</w:t>
      </w:r>
    </w:p>
    <w:p>
      <w:pPr>
        <w:spacing w:line="500" w:lineRule="auto"/>
        <w:ind w:firstLine="640"/>
        <w:rPr>
          <w:rFonts w:hint="eastAsia" w:ascii="仿宋_GB2312" w:hAnsi="仿宋_GB2312" w:eastAsia="仿宋_GB2312" w:cs="仿宋_GB2312"/>
          <w:sz w:val="32"/>
          <w:szCs w:val="32"/>
        </w:rPr>
      </w:pPr>
    </w:p>
    <w:p>
      <w:pPr>
        <w:spacing w:line="500" w:lineRule="auto"/>
        <w:ind w:firstLine="640"/>
        <w:rPr>
          <w:rFonts w:hint="eastAsia" w:ascii="仿宋_GB2312" w:hAnsi="仿宋_GB2312" w:eastAsia="仿宋_GB2312" w:cs="仿宋_GB2312"/>
          <w:b/>
          <w:sz w:val="32"/>
          <w:szCs w:val="32"/>
        </w:rPr>
      </w:pPr>
    </w:p>
    <w:p>
      <w:pPr>
        <w:spacing w:line="50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第三部分 专业名词解释</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附属单位上缴收入：指事业单位附属的独立核算单位按有关规定上缴的收入。</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其他收入：指除上述“财政拨款收入”、“事业收入”、“经营收入”、“附属单位上缴收入”等之外取得的收入。</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auto"/>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本单位支出功能分类说明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2050201 学前教育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2050299其他普通教育支出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2080505机关事业单位基本养老保险缴费支出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2299901其他支出其他有关说明内容</w:t>
      </w:r>
      <w:r>
        <w:rPr>
          <w:rFonts w:hint="eastAsia" w:ascii="仿宋_GB2312" w:hAnsi="仿宋_GB2312" w:eastAsia="仿宋_GB2312" w:cs="仿宋_GB2312"/>
          <w:sz w:val="32"/>
          <w:szCs w:val="32"/>
          <w:lang w:eastAsia="zh-CN"/>
        </w:rPr>
        <w:t>：无</w:t>
      </w:r>
    </w:p>
    <w:p>
      <w:pPr>
        <w:spacing w:line="500" w:lineRule="auto"/>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第四部分 部门决算报表（见附表）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spacing w:line="500" w:lineRule="auto"/>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三十、《2017年度一般公共预算“三公”经费支出情况表》</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ind w:right="640" w:firstLine="38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木垒县第二幼儿园</w:t>
      </w:r>
    </w:p>
    <w:p>
      <w:pPr>
        <w:ind w:right="640" w:firstLine="36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2018年8月6日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2"/>
  </w:compat>
  <w:rsids>
    <w:rsidRoot w:val="00D45C68"/>
    <w:rsid w:val="00610EF7"/>
    <w:rsid w:val="008C2A4A"/>
    <w:rsid w:val="00D45C68"/>
    <w:rsid w:val="0B9046F4"/>
    <w:rsid w:val="0B9B6555"/>
    <w:rsid w:val="16AE0505"/>
    <w:rsid w:val="50AB2C11"/>
    <w:rsid w:val="599C2F37"/>
    <w:rsid w:val="79550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737</Words>
  <Characters>4204</Characters>
  <Lines>35</Lines>
  <Paragraphs>9</Paragraphs>
  <TotalTime>1</TotalTime>
  <ScaleCrop>false</ScaleCrop>
  <LinksUpToDate>false</LinksUpToDate>
  <CharactersWithSpaces>4932</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2018-08-13T04:49:00Z</dcterms:created>
  <dc:creator>Administrator</dc:creator>
  <cp:lastModifiedBy>颜川</cp:lastModifiedBy>
  <cp:lastPrinted>2018-08-13T04:53:00Z</cp:lastPrinted>
  <dcterms:modified xsi:type="dcterms:W3CDTF">2018-12-23T03:31:24Z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