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方正小标宋_GBK" w:eastAsia="方正小标宋_GBK"/>
          <w:sz w:val="44"/>
          <w:szCs w:val="44"/>
        </w:rPr>
      </w:pPr>
    </w:p>
    <w:p>
      <w:pPr>
        <w:spacing w:line="580" w:lineRule="exact"/>
        <w:jc w:val="center"/>
        <w:rPr>
          <w:rFonts w:ascii="方正小标宋_GBK" w:eastAsia="方正小标宋_GBK"/>
          <w:sz w:val="44"/>
          <w:szCs w:val="44"/>
        </w:rPr>
      </w:pPr>
      <w:r>
        <w:rPr>
          <w:rFonts w:ascii="方正小标宋_GBK" w:eastAsia="方正小标宋_GBK"/>
          <w:sz w:val="44"/>
          <w:szCs w:val="44"/>
        </w:rPr>
        <w:t>2017</w:t>
      </w:r>
      <w:r>
        <w:rPr>
          <w:rFonts w:hint="eastAsia" w:ascii="方正小标宋_GBK" w:eastAsia="方正小标宋_GBK"/>
          <w:sz w:val="44"/>
          <w:szCs w:val="44"/>
        </w:rPr>
        <w:t>年度木垒县</w:t>
      </w:r>
      <w:r>
        <w:rPr>
          <w:rFonts w:ascii="方正小标宋_GBK" w:eastAsia="方正小标宋_GBK"/>
          <w:sz w:val="44"/>
          <w:szCs w:val="44"/>
        </w:rPr>
        <w:t>住建局</w:t>
      </w:r>
      <w:r>
        <w:rPr>
          <w:rFonts w:hint="eastAsia" w:ascii="方正小标宋_GBK" w:eastAsia="方正小标宋_GBK"/>
          <w:sz w:val="44"/>
          <w:szCs w:val="44"/>
        </w:rPr>
        <w:t>部门决算</w:t>
      </w:r>
    </w:p>
    <w:p>
      <w:pPr>
        <w:spacing w:line="580" w:lineRule="exact"/>
        <w:jc w:val="center"/>
        <w:rPr>
          <w:rFonts w:ascii="方正小标宋_GBK" w:eastAsia="方正小标宋_GBK"/>
          <w:sz w:val="44"/>
          <w:szCs w:val="44"/>
        </w:rPr>
      </w:pPr>
      <w:r>
        <w:rPr>
          <w:rFonts w:hint="eastAsia" w:ascii="方正小标宋_GBK" w:eastAsia="方正小标宋_GBK"/>
          <w:sz w:val="44"/>
          <w:szCs w:val="44"/>
        </w:rPr>
        <w:t>公</w:t>
      </w:r>
      <w:r>
        <w:rPr>
          <w:rFonts w:ascii="方正小标宋_GBK" w:eastAsia="方正小标宋_GBK"/>
          <w:sz w:val="44"/>
          <w:szCs w:val="44"/>
        </w:rPr>
        <w:t xml:space="preserve"> </w:t>
      </w:r>
      <w:r>
        <w:rPr>
          <w:rFonts w:hint="eastAsia" w:ascii="方正小标宋_GBK" w:eastAsia="方正小标宋_GBK"/>
          <w:sz w:val="44"/>
          <w:szCs w:val="44"/>
        </w:rPr>
        <w:t>开</w:t>
      </w:r>
      <w:r>
        <w:rPr>
          <w:rFonts w:ascii="方正小标宋_GBK" w:eastAsia="方正小标宋_GBK"/>
          <w:sz w:val="44"/>
          <w:szCs w:val="44"/>
        </w:rPr>
        <w:t xml:space="preserve"> </w:t>
      </w:r>
      <w:r>
        <w:rPr>
          <w:rFonts w:hint="eastAsia" w:ascii="方正小标宋_GBK" w:eastAsia="方正小标宋_GBK"/>
          <w:sz w:val="44"/>
          <w:szCs w:val="44"/>
        </w:rPr>
        <w:t>说</w:t>
      </w:r>
      <w:r>
        <w:rPr>
          <w:rFonts w:ascii="方正小标宋_GBK" w:eastAsia="方正小标宋_GBK"/>
          <w:sz w:val="44"/>
          <w:szCs w:val="44"/>
        </w:rPr>
        <w:t xml:space="preserve"> </w:t>
      </w:r>
      <w:r>
        <w:rPr>
          <w:rFonts w:hint="eastAsia" w:ascii="方正小标宋_GBK" w:eastAsia="方正小标宋_GBK"/>
          <w:sz w:val="44"/>
          <w:szCs w:val="44"/>
        </w:rPr>
        <w:t>明</w:t>
      </w:r>
    </w:p>
    <w:p>
      <w:pPr>
        <w:spacing w:line="580" w:lineRule="exact"/>
        <w:ind w:firstLine="640" w:firstLineChars="200"/>
        <w:rPr>
          <w:rFonts w:ascii="仿宋_GB2312" w:eastAsia="仿宋_GB2312"/>
          <w:sz w:val="32"/>
          <w:szCs w:val="32"/>
        </w:rPr>
      </w:pPr>
    </w:p>
    <w:p>
      <w:pPr>
        <w:spacing w:line="580" w:lineRule="exact"/>
        <w:jc w:val="center"/>
        <w:rPr>
          <w:rFonts w:ascii="华文中宋" w:eastAsia="华文中宋"/>
          <w:b/>
          <w:kern w:val="0"/>
          <w:sz w:val="32"/>
          <w:szCs w:val="32"/>
        </w:rPr>
      </w:pPr>
      <w:r>
        <w:rPr>
          <w:rFonts w:hint="eastAsia" w:ascii="华文中宋" w:eastAsia="华文中宋"/>
          <w:b/>
          <w:kern w:val="0"/>
          <w:sz w:val="32"/>
          <w:szCs w:val="32"/>
        </w:rPr>
        <w:t>目</w:t>
      </w:r>
      <w:r>
        <w:rPr>
          <w:rFonts w:ascii="华文中宋" w:eastAsia="华文中宋"/>
          <w:b/>
          <w:kern w:val="0"/>
          <w:sz w:val="32"/>
          <w:szCs w:val="32"/>
        </w:rPr>
        <w:t xml:space="preserve">  </w:t>
      </w:r>
      <w:r>
        <w:rPr>
          <w:rFonts w:hint="eastAsia" w:ascii="华文中宋" w:eastAsia="华文中宋"/>
          <w:b/>
          <w:kern w:val="0"/>
          <w:sz w:val="32"/>
          <w:szCs w:val="32"/>
        </w:rPr>
        <w:t>录</w:t>
      </w:r>
    </w:p>
    <w:p>
      <w:pPr>
        <w:spacing w:line="580" w:lineRule="exact"/>
        <w:ind w:firstLine="643" w:firstLineChars="200"/>
        <w:rPr>
          <w:rFonts w:ascii="仿宋_GB2312" w:eastAsia="仿宋_GB2312"/>
          <w:b/>
          <w:kern w:val="0"/>
          <w:sz w:val="32"/>
          <w:szCs w:val="32"/>
        </w:rPr>
      </w:pPr>
    </w:p>
    <w:p>
      <w:pPr>
        <w:spacing w:line="580" w:lineRule="exact"/>
        <w:ind w:firstLine="640" w:firstLineChars="200"/>
        <w:rPr>
          <w:rFonts w:ascii="黑体" w:eastAsia="黑体"/>
          <w:kern w:val="0"/>
          <w:sz w:val="32"/>
          <w:szCs w:val="32"/>
        </w:rPr>
      </w:pPr>
      <w:r>
        <w:rPr>
          <w:rFonts w:hint="eastAsia" w:ascii="黑体" w:eastAsia="黑体"/>
          <w:kern w:val="0"/>
          <w:sz w:val="32"/>
          <w:szCs w:val="32"/>
        </w:rPr>
        <w:t>第一部分</w:t>
      </w:r>
      <w:r>
        <w:rPr>
          <w:rFonts w:ascii="黑体" w:eastAsia="黑体"/>
          <w:kern w:val="0"/>
          <w:sz w:val="32"/>
          <w:szCs w:val="32"/>
        </w:rPr>
        <w:t xml:space="preserve"> </w:t>
      </w:r>
      <w:r>
        <w:rPr>
          <w:rFonts w:hint="eastAsia" w:ascii="黑体" w:eastAsia="黑体"/>
          <w:sz w:val="32"/>
          <w:szCs w:val="32"/>
        </w:rPr>
        <w:t>木垒县</w:t>
      </w:r>
      <w:r>
        <w:rPr>
          <w:rFonts w:ascii="黑体" w:eastAsia="黑体"/>
          <w:sz w:val="32"/>
          <w:szCs w:val="32"/>
        </w:rPr>
        <w:t>住建局单位</w:t>
      </w:r>
      <w:r>
        <w:rPr>
          <w:rFonts w:hint="eastAsia" w:ascii="黑体" w:eastAsia="黑体"/>
          <w:kern w:val="0"/>
          <w:sz w:val="32"/>
          <w:szCs w:val="32"/>
        </w:rPr>
        <w:t>概况</w:t>
      </w:r>
    </w:p>
    <w:p>
      <w:pPr>
        <w:spacing w:line="580" w:lineRule="exact"/>
        <w:ind w:firstLine="640" w:firstLineChars="200"/>
        <w:rPr>
          <w:rFonts w:ascii="仿宋_GB2312" w:eastAsia="仿宋_GB2312"/>
          <w:kern w:val="0"/>
          <w:sz w:val="32"/>
          <w:szCs w:val="32"/>
        </w:rPr>
      </w:pPr>
      <w:r>
        <w:rPr>
          <w:rFonts w:hint="eastAsia" w:ascii="仿宋_GB2312" w:eastAsia="仿宋_GB2312"/>
          <w:kern w:val="0"/>
          <w:sz w:val="32"/>
          <w:szCs w:val="32"/>
        </w:rPr>
        <w:t>一、主要职能、机构设置及人员情况</w:t>
      </w:r>
    </w:p>
    <w:p>
      <w:pPr>
        <w:spacing w:line="580" w:lineRule="exact"/>
        <w:ind w:firstLine="640" w:firstLineChars="200"/>
        <w:rPr>
          <w:rFonts w:ascii="仿宋_GB2312" w:eastAsia="仿宋_GB2312"/>
          <w:kern w:val="0"/>
          <w:sz w:val="32"/>
          <w:szCs w:val="32"/>
        </w:rPr>
      </w:pPr>
      <w:r>
        <w:rPr>
          <w:rFonts w:hint="eastAsia" w:ascii="仿宋_GB2312"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eastAsia="黑体"/>
          <w:kern w:val="0"/>
          <w:sz w:val="32"/>
          <w:szCs w:val="32"/>
        </w:rPr>
      </w:pPr>
      <w:r>
        <w:rPr>
          <w:rFonts w:hint="eastAsia" w:ascii="黑体" w:eastAsia="黑体"/>
          <w:kern w:val="0"/>
          <w:sz w:val="32"/>
          <w:szCs w:val="32"/>
        </w:rPr>
        <w:t>第二部分</w:t>
      </w:r>
      <w:r>
        <w:rPr>
          <w:rFonts w:ascii="黑体" w:eastAsia="黑体"/>
          <w:kern w:val="0"/>
          <w:sz w:val="32"/>
          <w:szCs w:val="32"/>
        </w:rPr>
        <w:t xml:space="preserve"> 木垒县住建局</w:t>
      </w:r>
      <w:r>
        <w:rPr>
          <w:rFonts w:hint="eastAsia" w:ascii="黑体" w:eastAsia="黑体"/>
          <w:kern w:val="0"/>
          <w:sz w:val="32"/>
          <w:szCs w:val="32"/>
        </w:rPr>
        <w:t>部门决算情况说明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eastAsia="黑体"/>
          <w:kern w:val="0"/>
          <w:sz w:val="32"/>
          <w:szCs w:val="32"/>
        </w:rPr>
      </w:pPr>
      <w:r>
        <w:rPr>
          <w:rFonts w:hint="eastAsia" w:ascii="黑体" w:eastAsia="黑体"/>
          <w:kern w:val="0"/>
          <w:sz w:val="32"/>
          <w:szCs w:val="32"/>
        </w:rPr>
        <w:t>第三部分</w:t>
      </w:r>
      <w:r>
        <w:rPr>
          <w:rFonts w:ascii="黑体" w:eastAsia="黑体"/>
          <w:kern w:val="0"/>
          <w:sz w:val="32"/>
          <w:szCs w:val="32"/>
        </w:rPr>
        <w:t xml:space="preserve"> </w:t>
      </w:r>
      <w:r>
        <w:rPr>
          <w:rFonts w:hint="eastAsia" w:ascii="黑体" w:eastAsia="黑体"/>
          <w:kern w:val="0"/>
          <w:sz w:val="32"/>
          <w:szCs w:val="32"/>
        </w:rPr>
        <w:t>专业名词解释</w:t>
      </w:r>
    </w:p>
    <w:p>
      <w:pPr>
        <w:spacing w:line="580" w:lineRule="exact"/>
        <w:ind w:firstLine="640" w:firstLineChars="200"/>
        <w:rPr>
          <w:rFonts w:ascii="黑体" w:eastAsia="黑体"/>
          <w:kern w:val="0"/>
          <w:sz w:val="32"/>
          <w:szCs w:val="32"/>
        </w:rPr>
      </w:pPr>
      <w:r>
        <w:rPr>
          <w:rFonts w:hint="eastAsia" w:ascii="黑体" w:eastAsia="黑体"/>
          <w:kern w:val="0"/>
          <w:sz w:val="32"/>
          <w:szCs w:val="32"/>
        </w:rPr>
        <w:t>第四部分</w:t>
      </w:r>
      <w:r>
        <w:rPr>
          <w:rFonts w:ascii="黑体" w:eastAsia="黑体"/>
          <w:kern w:val="0"/>
          <w:sz w:val="32"/>
          <w:szCs w:val="32"/>
        </w:rPr>
        <w:t xml:space="preserve"> </w:t>
      </w:r>
      <w:r>
        <w:rPr>
          <w:rFonts w:hint="eastAsia" w:ascii="黑体" w:eastAsia="黑体"/>
          <w:kern w:val="0"/>
          <w:sz w:val="32"/>
          <w:szCs w:val="32"/>
        </w:rPr>
        <w:t>部门决算报表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eastAsia="黑体"/>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第一部分</w:t>
      </w:r>
      <w:r>
        <w:rPr>
          <w:rFonts w:ascii="黑体" w:eastAsia="黑体"/>
          <w:sz w:val="32"/>
          <w:szCs w:val="32"/>
        </w:rPr>
        <w:t xml:space="preserve"> 木垒县住建局</w:t>
      </w:r>
      <w:r>
        <w:rPr>
          <w:rFonts w:hint="eastAsia" w:ascii="黑体" w:eastAsia="黑体"/>
          <w:sz w:val="32"/>
          <w:szCs w:val="32"/>
        </w:rPr>
        <w:t>单位概况</w:t>
      </w:r>
    </w:p>
    <w:p>
      <w:pPr>
        <w:numPr>
          <w:ilvl w:val="0"/>
          <w:numId w:val="1"/>
        </w:numPr>
        <w:spacing w:line="500" w:lineRule="exact"/>
        <w:rPr>
          <w:rFonts w:ascii="仿宋_GB2312" w:eastAsia="仿宋_GB2312"/>
          <w:sz w:val="32"/>
          <w:szCs w:val="32"/>
        </w:rPr>
      </w:pPr>
      <w:r>
        <w:rPr>
          <w:rFonts w:hint="eastAsia" w:ascii="仿宋_GB2312" w:eastAsia="仿宋_GB2312"/>
          <w:sz w:val="32"/>
          <w:szCs w:val="32"/>
        </w:rPr>
        <w:t>部门单位基本情况，</w:t>
      </w:r>
    </w:p>
    <w:p>
      <w:pPr>
        <w:pStyle w:val="2"/>
        <w:spacing w:before="0" w:beforeAutospacing="0" w:after="0" w:afterAutospacing="0" w:line="540" w:lineRule="atLeast"/>
        <w:ind w:firstLine="450"/>
        <w:rPr>
          <w:rFonts w:hint="eastAsia" w:ascii="仿宋_GB2312" w:eastAsia="仿宋_GB2312" w:cs="Times New Roman"/>
          <w:color w:val="000000"/>
          <w:sz w:val="32"/>
          <w:szCs w:val="32"/>
          <w:shd w:val="clear" w:color="auto" w:fill="FFFFFF"/>
          <w:lang w:bidi="ar-SA"/>
        </w:rPr>
      </w:pPr>
      <w:r>
        <w:rPr>
          <w:rFonts w:hint="eastAsia" w:ascii="仿宋_GB2312" w:eastAsia="仿宋_GB2312" w:cs="Times New Roman"/>
          <w:color w:val="000000"/>
          <w:sz w:val="32"/>
          <w:szCs w:val="32"/>
          <w:shd w:val="clear" w:color="auto" w:fill="FFFFFF"/>
          <w:lang w:bidi="ar-SA"/>
        </w:rPr>
        <w:t>(一)主要职能</w:t>
      </w:r>
    </w:p>
    <w:p>
      <w:pPr>
        <w:pStyle w:val="2"/>
        <w:spacing w:before="0" w:beforeAutospacing="0" w:after="0" w:afterAutospacing="0" w:line="540" w:lineRule="atLeast"/>
        <w:ind w:firstLine="640" w:firstLineChars="200"/>
        <w:rPr>
          <w:rFonts w:hint="eastAsia" w:ascii="仿宋_GB2312" w:eastAsia="仿宋_GB2312" w:cs="Times New Roman"/>
          <w:color w:val="000000"/>
          <w:sz w:val="32"/>
          <w:szCs w:val="32"/>
          <w:shd w:val="clear" w:color="auto" w:fill="FFFFFF"/>
          <w:lang w:bidi="ar-SA"/>
        </w:rPr>
      </w:pPr>
      <w:r>
        <w:rPr>
          <w:rFonts w:hint="eastAsia" w:ascii="仿宋_GB2312" w:eastAsia="仿宋_GB2312" w:cs="Times New Roman"/>
          <w:color w:val="000000"/>
          <w:sz w:val="32"/>
          <w:szCs w:val="32"/>
          <w:shd w:val="clear" w:color="auto" w:fill="FFFFFF"/>
          <w:lang w:bidi="ar-SA"/>
        </w:rPr>
        <w:t>一、承担规范全县住房和城乡建设管理秩序的责任。拟订全县住房和城乡建设行政措施和规范性文件；研究提出住房和城乡建设重大问题的政策建议；编制全县住房和城乡建设发展规划，并指导组织实施。</w:t>
      </w:r>
    </w:p>
    <w:p>
      <w:pPr>
        <w:pStyle w:val="2"/>
        <w:spacing w:before="0" w:beforeAutospacing="0" w:after="0" w:afterAutospacing="0" w:line="540" w:lineRule="atLeast"/>
        <w:ind w:firstLine="640" w:firstLineChars="200"/>
        <w:rPr>
          <w:rFonts w:hint="eastAsia" w:ascii="仿宋_GB2312" w:eastAsia="仿宋_GB2312" w:cs="Times New Roman"/>
          <w:color w:val="000000"/>
          <w:sz w:val="32"/>
          <w:szCs w:val="32"/>
          <w:shd w:val="clear" w:color="auto" w:fill="FFFFFF"/>
          <w:lang w:bidi="ar-SA"/>
        </w:rPr>
      </w:pPr>
      <w:r>
        <w:rPr>
          <w:rFonts w:hint="eastAsia" w:ascii="仿宋_GB2312" w:eastAsia="仿宋_GB2312"/>
          <w:color w:val="000000"/>
          <w:sz w:val="32"/>
          <w:szCs w:val="32"/>
          <w:shd w:val="clear" w:color="auto" w:fill="FFFFFF"/>
        </w:rPr>
        <w:t>二、承担保障全县城镇低收入家庭住房的责任。拟订住房保障规定并指导实施；组织编制住房保障发展规划和年度计划并监督实施；拟订廉租住房规划及规定；负责做好上级有关廉租住房资金申报、对接、使用等工作。</w:t>
      </w:r>
    </w:p>
    <w:p>
      <w:pPr>
        <w:pStyle w:val="2"/>
        <w:spacing w:before="0" w:beforeAutospacing="0" w:after="0" w:afterAutospacing="0" w:line="540" w:lineRule="atLeast"/>
        <w:ind w:firstLine="640" w:firstLineChars="200"/>
        <w:rPr>
          <w:rFonts w:hint="eastAsia" w:ascii="仿宋_GB2312" w:eastAsia="仿宋_GB2312" w:cs="Times New Roman"/>
          <w:color w:val="000000"/>
          <w:sz w:val="32"/>
          <w:szCs w:val="32"/>
          <w:shd w:val="clear" w:color="auto" w:fill="FFFFFF"/>
          <w:lang w:bidi="ar-SA"/>
        </w:rPr>
      </w:pPr>
      <w:r>
        <w:rPr>
          <w:rFonts w:hint="eastAsia" w:ascii="仿宋_GB2312" w:eastAsia="仿宋_GB2312"/>
          <w:color w:val="000000"/>
          <w:sz w:val="32"/>
          <w:szCs w:val="32"/>
          <w:shd w:val="clear" w:color="auto" w:fill="FFFFFF"/>
        </w:rPr>
        <w:t>三、承担推进全县住房制度改革的责任。拟订适合县情的住房政策；组织拟订全县住房建设规划并指导实施；指导住房建设和住房制度改革。</w:t>
      </w:r>
    </w:p>
    <w:p>
      <w:pPr>
        <w:pStyle w:val="2"/>
        <w:spacing w:before="0" w:beforeAutospacing="0" w:after="0" w:afterAutospacing="0" w:line="540" w:lineRule="atLeast"/>
        <w:ind w:left="0" w:firstLine="640" w:firstLineChars="200"/>
        <w:rPr>
          <w:rFonts w:hint="eastAsia" w:ascii="仿宋_GB2312" w:eastAsia="仿宋_GB2312" w:cs="Times New Roman"/>
          <w:color w:val="000000"/>
          <w:sz w:val="32"/>
          <w:szCs w:val="32"/>
          <w:shd w:val="clear" w:color="auto" w:fill="FFFFFF"/>
          <w:lang w:bidi="ar-SA"/>
        </w:rPr>
      </w:pPr>
      <w:r>
        <w:rPr>
          <w:rFonts w:hint="eastAsia" w:ascii="仿宋_GB2312" w:eastAsia="仿宋_GB2312"/>
          <w:color w:val="000000"/>
          <w:sz w:val="32"/>
          <w:szCs w:val="32"/>
          <w:shd w:val="clear" w:color="auto" w:fill="FFFFFF"/>
        </w:rPr>
        <w:t>四、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pPr>
        <w:widowControl/>
        <w:spacing w:line="560" w:lineRule="exact"/>
        <w:ind w:firstLine="630"/>
        <w:jc w:val="left"/>
        <w:rPr>
          <w:rFonts w:ascii="宋体" w:eastAsia="宋体" w:cs="宋体"/>
          <w:bCs/>
          <w:kern w:val="0"/>
          <w:sz w:val="32"/>
          <w:szCs w:val="32"/>
        </w:rPr>
      </w:pPr>
      <w:r>
        <w:rPr>
          <w:rFonts w:hint="eastAsia" w:ascii="仿宋_GB2312" w:eastAsia="仿宋_GB2312"/>
          <w:sz w:val="32"/>
          <w:szCs w:val="32"/>
        </w:rPr>
        <w:t>(</w:t>
      </w:r>
      <w:r>
        <w:rPr>
          <w:rFonts w:hint="eastAsia" w:ascii="宋体" w:eastAsia="宋体" w:cs="宋体"/>
          <w:bCs/>
          <w:kern w:val="0"/>
          <w:sz w:val="32"/>
          <w:szCs w:val="32"/>
        </w:rPr>
        <w:t>二)、机构设置及人员情况</w:t>
      </w:r>
    </w:p>
    <w:p>
      <w:pPr>
        <w:pStyle w:val="2"/>
        <w:spacing w:before="0" w:beforeAutospacing="0" w:after="0" w:afterAutospacing="0" w:line="540" w:lineRule="atLeast"/>
        <w:ind w:firstLine="640" w:firstLineChars="200"/>
        <w:rPr>
          <w:rFonts w:hint="eastAsia" w:ascii="仿宋_GB2312" w:eastAsia="仿宋_GB2312" w:cs="Times New Roman"/>
          <w:color w:val="000000"/>
          <w:sz w:val="32"/>
          <w:szCs w:val="32"/>
          <w:shd w:val="clear" w:color="auto" w:fill="FFFFFF"/>
          <w:lang w:bidi="ar-SA"/>
        </w:rPr>
      </w:pPr>
      <w:r>
        <w:rPr>
          <w:rFonts w:ascii="仿宋_GB2312" w:eastAsia="仿宋_GB2312" w:cs="Times New Roman"/>
          <w:color w:val="000000"/>
          <w:sz w:val="32"/>
          <w:szCs w:val="32"/>
          <w:shd w:val="clear" w:color="auto" w:fill="FFFFFF"/>
          <w:lang w:bidi="ar-SA"/>
        </w:rPr>
        <w:t>下设</w:t>
      </w:r>
      <w:r>
        <w:rPr>
          <w:rFonts w:hint="eastAsia" w:ascii="仿宋_GB2312" w:eastAsia="仿宋_GB2312" w:cs="Times New Roman"/>
          <w:color w:val="000000"/>
          <w:sz w:val="32"/>
          <w:szCs w:val="32"/>
          <w:shd w:val="clear" w:color="auto" w:fill="FFFFFF"/>
          <w:lang w:bidi="ar-SA"/>
        </w:rPr>
        <w:t>办公室，监察大队、环境卫生服务中心、市政服务中心、招投标管理站、安监站、质监站,燃气供热服务站，园林服务中心，城建档案室，房产交易所，房产管理所，工程造价站共十三个科室。</w:t>
      </w:r>
    </w:p>
    <w:p>
      <w:pPr>
        <w:pStyle w:val="2"/>
        <w:spacing w:before="0" w:beforeAutospacing="0" w:after="0" w:afterAutospacing="0" w:line="540" w:lineRule="atLeast"/>
        <w:ind w:left="465" w:firstLine="320" w:firstLineChars="100"/>
        <w:jc w:val="both"/>
        <w:rPr>
          <w:rFonts w:hint="eastAsia" w:ascii="仿宋_GB2312" w:eastAsia="仿宋_GB2312" w:cs="Times New Roman"/>
          <w:color w:val="000000"/>
          <w:sz w:val="32"/>
          <w:szCs w:val="32"/>
          <w:shd w:val="clear" w:color="auto" w:fill="FFFFFF"/>
        </w:rPr>
      </w:pPr>
      <w:r>
        <w:rPr>
          <w:rFonts w:ascii="仿宋_GB2312" w:eastAsia="仿宋_GB2312"/>
          <w:sz w:val="32"/>
          <w:szCs w:val="32"/>
          <w:shd w:val="clear" w:color="auto" w:fill="FFFFFF"/>
        </w:rPr>
        <w:t>2017年末，</w:t>
      </w:r>
      <w:r>
        <w:rPr>
          <w:rFonts w:hint="eastAsia" w:ascii="仿宋_GB2312" w:eastAsia="仿宋_GB2312"/>
          <w:sz w:val="32"/>
          <w:szCs w:val="32"/>
          <w:shd w:val="clear" w:color="auto" w:fill="FFFFFF"/>
        </w:rPr>
        <w:t>住建局行政及事</w:t>
      </w:r>
      <w:r>
        <w:rPr>
          <w:rFonts w:ascii="仿宋_GB2312" w:eastAsia="仿宋_GB2312"/>
          <w:sz w:val="32"/>
          <w:szCs w:val="32"/>
          <w:shd w:val="clear" w:color="auto" w:fill="FFFFFF"/>
        </w:rPr>
        <w:t>业</w:t>
      </w:r>
      <w:r>
        <w:rPr>
          <w:rFonts w:hint="eastAsia" w:ascii="仿宋_GB2312" w:eastAsia="仿宋_GB2312"/>
          <w:sz w:val="32"/>
          <w:szCs w:val="32"/>
          <w:shd w:val="clear" w:color="auto" w:fill="FFFFFF"/>
        </w:rPr>
        <w:t>编制总计</w:t>
      </w:r>
      <w:r>
        <w:rPr>
          <w:rFonts w:ascii="仿宋_GB2312" w:eastAsia="仿宋_GB2312"/>
          <w:sz w:val="32"/>
          <w:szCs w:val="32"/>
          <w:shd w:val="clear" w:color="auto" w:fill="FFFFFF"/>
        </w:rPr>
        <w:t>75</w:t>
      </w:r>
      <w:r>
        <w:rPr>
          <w:rFonts w:hint="eastAsia" w:ascii="仿宋_GB2312" w:eastAsia="仿宋_GB2312"/>
          <w:sz w:val="32"/>
          <w:szCs w:val="32"/>
          <w:shd w:val="clear" w:color="auto" w:fill="FFFFFF"/>
        </w:rPr>
        <w:t>个，</w:t>
      </w:r>
      <w:r>
        <w:rPr>
          <w:rFonts w:ascii="仿宋_GB2312" w:eastAsia="仿宋_GB2312"/>
          <w:sz w:val="32"/>
          <w:szCs w:val="32"/>
          <w:shd w:val="clear" w:color="auto" w:fill="FFFFFF"/>
        </w:rPr>
        <w:t>其中</w:t>
      </w:r>
      <w:r>
        <w:rPr>
          <w:rFonts w:hint="eastAsia" w:ascii="仿宋_GB2312" w:eastAsia="仿宋_GB2312"/>
          <w:sz w:val="32"/>
          <w:szCs w:val="32"/>
          <w:shd w:val="clear" w:color="auto" w:fill="FFFFFF"/>
        </w:rPr>
        <w:t>在职人员</w:t>
      </w:r>
      <w:r>
        <w:rPr>
          <w:rFonts w:ascii="仿宋_GB2312" w:eastAsia="仿宋_GB2312"/>
          <w:sz w:val="32"/>
          <w:szCs w:val="32"/>
          <w:shd w:val="clear" w:color="auto" w:fill="FFFFFF"/>
        </w:rPr>
        <w:t>68</w:t>
      </w:r>
      <w:r>
        <w:rPr>
          <w:rFonts w:hint="eastAsia" w:ascii="仿宋_GB2312" w:eastAsia="仿宋_GB2312"/>
          <w:sz w:val="32"/>
          <w:szCs w:val="32"/>
          <w:shd w:val="clear" w:color="auto" w:fill="FFFFFF"/>
        </w:rPr>
        <w:t>人</w:t>
      </w:r>
      <w:r>
        <w:rPr>
          <w:rFonts w:ascii="仿宋_GB2312" w:eastAsia="仿宋_GB2312"/>
          <w:sz w:val="32"/>
          <w:szCs w:val="32"/>
          <w:shd w:val="clear" w:color="auto" w:fill="FFFFFF"/>
        </w:rPr>
        <w:t>；另有清洁工239人</w:t>
      </w:r>
      <w:r>
        <w:rPr>
          <w:rFonts w:hint="eastAsia"/>
          <w:shd w:val="clear" w:color="auto" w:fill="FFFFFF"/>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w:t>
      </w:r>
      <w:r>
        <w:rPr>
          <w:rFonts w:ascii="仿宋_GB2312" w:eastAsia="仿宋_GB2312"/>
          <w:sz w:val="32"/>
          <w:szCs w:val="32"/>
        </w:rPr>
        <w:t>木垒县住建局</w:t>
      </w:r>
      <w:r>
        <w:rPr>
          <w:rFonts w:hint="eastAsia" w:ascii="仿宋_GB2312" w:eastAsia="仿宋_GB2312"/>
          <w:sz w:val="32"/>
          <w:szCs w:val="32"/>
        </w:rPr>
        <w:t>部门决算包括：</w:t>
      </w:r>
      <w:r>
        <w:rPr>
          <w:rFonts w:ascii="仿宋_GB2312" w:eastAsia="仿宋_GB2312"/>
          <w:sz w:val="32"/>
          <w:szCs w:val="32"/>
        </w:rPr>
        <w:t>木垒县住建局</w:t>
      </w:r>
      <w:r>
        <w:rPr>
          <w:rFonts w:hint="eastAsia" w:ascii="仿宋_GB2312" w:eastAsia="仿宋_GB2312"/>
          <w:sz w:val="32"/>
          <w:szCs w:val="32"/>
        </w:rPr>
        <w:t>部门本级决算。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ascii="仿宋_GB2312" w:eastAsia="仿宋_GB2312"/>
          <w:spacing w:val="-6"/>
          <w:sz w:val="32"/>
          <w:szCs w:val="32"/>
        </w:rPr>
        <w:t>木垒县住建局2017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3240" w:type="dxa"/>
            <w:vAlign w:val="center"/>
          </w:tcPr>
          <w:p>
            <w:pPr>
              <w:spacing w:line="500" w:lineRule="exact"/>
              <w:ind w:left="0"/>
              <w:rPr>
                <w:rFonts w:ascii="仿宋_GB2312" w:eastAsia="仿宋_GB2312"/>
                <w:sz w:val="32"/>
                <w:szCs w:val="32"/>
              </w:rPr>
            </w:pPr>
            <w:r>
              <w:rPr>
                <w:rFonts w:ascii="仿宋_GB2312" w:eastAsia="仿宋_GB2312"/>
                <w:sz w:val="32"/>
                <w:szCs w:val="32"/>
              </w:rPr>
              <w:t>木垒县住建局</w:t>
            </w:r>
            <w:r>
              <w:rPr>
                <w:rFonts w:hint="eastAsia" w:ascii="仿宋_GB2312" w:eastAsia="仿宋_GB2312"/>
                <w:sz w:val="32"/>
                <w:szCs w:val="32"/>
              </w:rPr>
              <w:t>本级</w:t>
            </w: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部门决算情况说明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6,089.46</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3238.44</w:t>
      </w:r>
      <w:r>
        <w:rPr>
          <w:rFonts w:hint="eastAsia" w:ascii="仿宋_GB2312" w:eastAsia="仿宋_GB2312"/>
          <w:sz w:val="32"/>
          <w:szCs w:val="32"/>
        </w:rPr>
        <w:t>万元，降低</w:t>
      </w:r>
      <w:r>
        <w:rPr>
          <w:rFonts w:ascii="仿宋_GB2312" w:eastAsia="仿宋_GB2312"/>
          <w:sz w:val="32"/>
          <w:szCs w:val="32"/>
        </w:rPr>
        <w:t>34.72%</w:t>
      </w:r>
      <w:r>
        <w:rPr>
          <w:rFonts w:hint="eastAsia" w:ascii="仿宋_GB2312" w:eastAsia="仿宋_GB2312"/>
          <w:sz w:val="32"/>
          <w:szCs w:val="32"/>
        </w:rPr>
        <w:t>，支出</w:t>
      </w:r>
      <w:r>
        <w:rPr>
          <w:rFonts w:ascii="仿宋_GB2312" w:eastAsia="仿宋_GB2312"/>
          <w:sz w:val="32"/>
          <w:szCs w:val="32"/>
        </w:rPr>
        <w:t>6173.29</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1001.01</w:t>
      </w:r>
      <w:r>
        <w:rPr>
          <w:rFonts w:hint="eastAsia" w:ascii="仿宋_GB2312" w:eastAsia="仿宋_GB2312"/>
          <w:sz w:val="32"/>
          <w:szCs w:val="32"/>
        </w:rPr>
        <w:t>万元，降低</w:t>
      </w:r>
      <w:r>
        <w:rPr>
          <w:rFonts w:ascii="仿宋_GB2312" w:eastAsia="仿宋_GB2312"/>
          <w:sz w:val="32"/>
          <w:szCs w:val="32"/>
        </w:rPr>
        <w:t>13.95%</w:t>
      </w:r>
      <w:r>
        <w:rPr>
          <w:rFonts w:hint="eastAsia" w:ascii="仿宋_GB2312" w:eastAsia="仿宋_GB2312"/>
          <w:sz w:val="32"/>
          <w:szCs w:val="32"/>
        </w:rPr>
        <w:t>，结余</w:t>
      </w:r>
      <w:r>
        <w:rPr>
          <w:rFonts w:ascii="仿宋_GB2312" w:eastAsia="仿宋_GB2312"/>
          <w:sz w:val="32"/>
          <w:szCs w:val="32"/>
        </w:rPr>
        <w:t>2069.76</w:t>
      </w:r>
      <w:r>
        <w:rPr>
          <w:rFonts w:hint="eastAsia" w:ascii="仿宋_GB2312" w:eastAsia="仿宋_GB2312"/>
          <w:sz w:val="32"/>
          <w:szCs w:val="32"/>
        </w:rPr>
        <w:t>万元，与上年相比，减少</w:t>
      </w:r>
      <w:r>
        <w:rPr>
          <w:rFonts w:ascii="仿宋_GB2312" w:eastAsia="仿宋_GB2312"/>
          <w:sz w:val="32"/>
          <w:szCs w:val="32"/>
        </w:rPr>
        <w:t>83.84</w:t>
      </w:r>
      <w:r>
        <w:rPr>
          <w:rFonts w:hint="eastAsia" w:ascii="仿宋_GB2312" w:eastAsia="仿宋_GB2312"/>
          <w:sz w:val="32"/>
          <w:szCs w:val="32"/>
        </w:rPr>
        <w:t>万元，降低</w:t>
      </w:r>
      <w:r>
        <w:rPr>
          <w:rFonts w:ascii="仿宋_GB2312" w:eastAsia="仿宋_GB2312"/>
          <w:sz w:val="32"/>
          <w:szCs w:val="32"/>
        </w:rPr>
        <w:t>3.89%</w:t>
      </w:r>
      <w:r>
        <w:rPr>
          <w:rFonts w:hint="eastAsia" w:ascii="仿宋_GB2312" w:eastAsia="仿宋_GB2312"/>
          <w:sz w:val="32"/>
          <w:szCs w:val="32"/>
        </w:rPr>
        <w:t>。减</w:t>
      </w:r>
      <w:r>
        <w:rPr>
          <w:rFonts w:ascii="仿宋_GB2312" w:eastAsia="仿宋_GB2312"/>
          <w:sz w:val="32"/>
          <w:szCs w:val="32"/>
        </w:rPr>
        <w:t>少的</w:t>
      </w:r>
      <w:r>
        <w:rPr>
          <w:rFonts w:hint="eastAsia" w:ascii="仿宋_GB2312" w:eastAsia="仿宋_GB2312"/>
          <w:sz w:val="32"/>
          <w:szCs w:val="32"/>
        </w:rPr>
        <w:t>主要原因是：</w:t>
      </w:r>
      <w:r>
        <w:rPr>
          <w:rFonts w:ascii="仿宋_GB2312" w:eastAsia="仿宋_GB2312"/>
          <w:sz w:val="32"/>
          <w:szCs w:val="32"/>
        </w:rPr>
        <w:t>2017年各项基础设施建设项目实施进度加快，资金支付率提高</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2153.95</w:t>
      </w:r>
      <w:r>
        <w:rPr>
          <w:rFonts w:hint="eastAsia" w:ascii="仿宋_GB2312" w:eastAsia="仿宋_GB2312"/>
          <w:sz w:val="32"/>
          <w:szCs w:val="32"/>
        </w:rPr>
        <w:t>万元，本年收入合计</w:t>
      </w:r>
      <w:r>
        <w:rPr>
          <w:rFonts w:ascii="仿宋_GB2312" w:eastAsia="仿宋_GB2312"/>
          <w:sz w:val="32"/>
          <w:szCs w:val="32"/>
        </w:rPr>
        <w:t>6089.46</w:t>
      </w:r>
      <w:r>
        <w:rPr>
          <w:rFonts w:hint="eastAsia" w:ascii="仿宋_GB2312" w:eastAsia="仿宋_GB2312"/>
          <w:sz w:val="32"/>
          <w:szCs w:val="32"/>
        </w:rPr>
        <w:t>万元，与预算相比</w:t>
      </w:r>
      <w:r>
        <w:rPr>
          <w:rFonts w:ascii="仿宋_GB2312" w:eastAsia="仿宋_GB2312"/>
          <w:sz w:val="32"/>
          <w:szCs w:val="32"/>
        </w:rPr>
        <w:t>相差3935.51</w:t>
      </w:r>
      <w:r>
        <w:rPr>
          <w:rFonts w:hint="eastAsia" w:ascii="仿宋_GB2312" w:eastAsia="仿宋_GB2312"/>
          <w:sz w:val="32"/>
          <w:szCs w:val="32"/>
        </w:rPr>
        <w:t>万元，比预算数增加，主要原因是财政返还非税收入和人员经费增加</w:t>
      </w:r>
      <w:r>
        <w:rPr>
          <w:rFonts w:ascii="仿宋_GB2312" w:eastAsia="仿宋_GB2312"/>
          <w:sz w:val="32"/>
          <w:szCs w:val="32"/>
        </w:rPr>
        <w:t>及项目款没有在预算内</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：无</w:t>
      </w:r>
      <w:r>
        <w:rPr>
          <w:rFonts w:hint="eastAsia" w:ascii="仿宋_GB2312" w:hAnsi="Calibri" w:eastAsia="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6,089.46</w:t>
      </w:r>
      <w:r>
        <w:rPr>
          <w:rFonts w:hint="eastAsia" w:ascii="仿宋_GB2312" w:eastAsia="仿宋_GB2312"/>
          <w:sz w:val="32"/>
          <w:szCs w:val="32"/>
        </w:rPr>
        <w:t>万元，其中：财政拨款收入</w:t>
      </w:r>
      <w:r>
        <w:rPr>
          <w:rFonts w:ascii="仿宋_GB2312" w:eastAsia="仿宋_GB2312"/>
          <w:sz w:val="32"/>
          <w:szCs w:val="32"/>
        </w:rPr>
        <w:t>4,893.48</w:t>
      </w:r>
      <w:r>
        <w:rPr>
          <w:rFonts w:hint="eastAsia" w:ascii="仿宋_GB2312" w:eastAsia="仿宋_GB2312"/>
          <w:sz w:val="32"/>
          <w:szCs w:val="32"/>
        </w:rPr>
        <w:t>万元，占</w:t>
      </w:r>
      <w:r>
        <w:rPr>
          <w:rFonts w:ascii="仿宋_GB2312" w:eastAsia="仿宋_GB2312"/>
          <w:sz w:val="32"/>
          <w:szCs w:val="32"/>
        </w:rPr>
        <w:t>80.35%</w:t>
      </w:r>
      <w:r>
        <w:rPr>
          <w:rFonts w:hint="eastAsia" w:ascii="仿宋_GB2312" w:eastAsia="仿宋_GB2312"/>
          <w:sz w:val="32"/>
          <w:szCs w:val="32"/>
        </w:rPr>
        <w:t>；</w:t>
      </w:r>
      <w:r>
        <w:rPr>
          <w:rFonts w:ascii="仿宋_GB2312" w:eastAsia="仿宋_GB2312"/>
          <w:sz w:val="32"/>
          <w:szCs w:val="32"/>
        </w:rPr>
        <w:t>上级补助收入0万元，占0%；事业收入0万元，占0%；经营收入0万元，占0%；附属单位缴款0万元，占0%；</w:t>
      </w:r>
      <w:r>
        <w:rPr>
          <w:rFonts w:hint="eastAsia" w:ascii="仿宋_GB2312" w:eastAsia="仿宋_GB2312"/>
          <w:sz w:val="32"/>
          <w:szCs w:val="32"/>
        </w:rPr>
        <w:t>其他收入</w:t>
      </w:r>
      <w:r>
        <w:rPr>
          <w:rFonts w:ascii="仿宋_GB2312" w:eastAsia="仿宋_GB2312"/>
          <w:sz w:val="32"/>
          <w:szCs w:val="32"/>
        </w:rPr>
        <w:t>1,195.98</w:t>
      </w:r>
      <w:r>
        <w:rPr>
          <w:rFonts w:hint="eastAsia" w:ascii="仿宋_GB2312" w:eastAsia="仿宋_GB2312"/>
          <w:sz w:val="32"/>
          <w:szCs w:val="32"/>
        </w:rPr>
        <w:t>万元，占</w:t>
      </w:r>
      <w:r>
        <w:rPr>
          <w:rFonts w:ascii="仿宋_GB2312" w:eastAsia="仿宋_GB2312"/>
          <w:sz w:val="32"/>
          <w:szCs w:val="32"/>
        </w:rPr>
        <w:t>19.65%。</w:t>
      </w:r>
      <w:r>
        <w:rPr>
          <w:rFonts w:hint="eastAsia" w:ascii="仿宋_GB2312" w:eastAsia="仿宋_GB2312"/>
          <w:sz w:val="32"/>
          <w:szCs w:val="32"/>
        </w:rPr>
        <w:t>减</w:t>
      </w:r>
      <w:r>
        <w:rPr>
          <w:rFonts w:ascii="仿宋_GB2312" w:eastAsia="仿宋_GB2312"/>
          <w:sz w:val="32"/>
          <w:szCs w:val="32"/>
        </w:rPr>
        <w:t>少</w:t>
      </w:r>
      <w:r>
        <w:rPr>
          <w:rFonts w:hint="eastAsia" w:ascii="仿宋_GB2312" w:eastAsia="仿宋_GB2312"/>
          <w:sz w:val="32"/>
          <w:szCs w:val="32"/>
        </w:rPr>
        <w:t>的主要原因是：</w:t>
      </w:r>
      <w:r>
        <w:rPr>
          <w:rFonts w:ascii="仿宋_GB2312" w:eastAsia="仿宋_GB2312"/>
          <w:sz w:val="32"/>
          <w:szCs w:val="32"/>
        </w:rPr>
        <w:t>2017年用其他资金安排的项目比上年减少。</w:t>
      </w:r>
    </w:p>
    <w:p>
      <w:pPr>
        <w:ind w:firstLine="640" w:firstLineChars="200"/>
        <w:rPr>
          <w:rFonts w:hint="eastAsia"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2153.95</w:t>
      </w:r>
      <w:r>
        <w:rPr>
          <w:rFonts w:hint="eastAsia" w:ascii="仿宋_GB2312" w:eastAsia="仿宋_GB2312"/>
          <w:sz w:val="32"/>
          <w:szCs w:val="32"/>
        </w:rPr>
        <w:t>万元，本年收入合计</w:t>
      </w:r>
      <w:r>
        <w:rPr>
          <w:rFonts w:ascii="仿宋_GB2312" w:eastAsia="仿宋_GB2312"/>
          <w:sz w:val="32"/>
          <w:szCs w:val="32"/>
        </w:rPr>
        <w:t>6089.46</w:t>
      </w:r>
      <w:r>
        <w:rPr>
          <w:rFonts w:hint="eastAsia" w:ascii="仿宋_GB2312" w:eastAsia="仿宋_GB2312"/>
          <w:sz w:val="32"/>
          <w:szCs w:val="32"/>
        </w:rPr>
        <w:t>万元，与预算相比相差</w:t>
      </w:r>
      <w:r>
        <w:rPr>
          <w:rFonts w:ascii="仿宋_GB2312" w:eastAsia="仿宋_GB2312"/>
          <w:sz w:val="32"/>
          <w:szCs w:val="32"/>
        </w:rPr>
        <w:t>3935.51</w:t>
      </w:r>
      <w:r>
        <w:rPr>
          <w:rFonts w:hint="eastAsia" w:ascii="仿宋_GB2312" w:eastAsia="仿宋_GB2312"/>
          <w:sz w:val="32"/>
          <w:szCs w:val="32"/>
        </w:rPr>
        <w:t>万元，比预算数增加，主要原因是财政返还非税收入和人员经费增加</w:t>
      </w:r>
      <w:r>
        <w:rPr>
          <w:rFonts w:ascii="仿宋_GB2312" w:eastAsia="仿宋_GB2312"/>
          <w:sz w:val="32"/>
          <w:szCs w:val="32"/>
        </w:rPr>
        <w:t>及项目款没有在预算内</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6,173.29</w:t>
      </w:r>
      <w:r>
        <w:rPr>
          <w:rFonts w:hint="eastAsia" w:ascii="仿宋_GB2312" w:eastAsia="仿宋_GB2312"/>
          <w:sz w:val="32"/>
          <w:szCs w:val="32"/>
        </w:rPr>
        <w:t>万元，其中：基本支出</w:t>
      </w:r>
      <w:r>
        <w:rPr>
          <w:rFonts w:ascii="仿宋_GB2312" w:eastAsia="仿宋_GB2312"/>
          <w:sz w:val="32"/>
          <w:szCs w:val="32"/>
        </w:rPr>
        <w:t>2,142.90</w:t>
      </w:r>
      <w:r>
        <w:rPr>
          <w:rFonts w:hint="eastAsia" w:ascii="仿宋_GB2312" w:eastAsia="仿宋_GB2312"/>
          <w:sz w:val="32"/>
          <w:szCs w:val="32"/>
        </w:rPr>
        <w:t>万元，占</w:t>
      </w:r>
      <w:r>
        <w:rPr>
          <w:rFonts w:ascii="仿宋_GB2312" w:eastAsia="仿宋_GB2312"/>
          <w:sz w:val="32"/>
          <w:szCs w:val="32"/>
        </w:rPr>
        <w:t>34.71%</w:t>
      </w:r>
      <w:r>
        <w:rPr>
          <w:rFonts w:hint="eastAsia" w:ascii="仿宋_GB2312" w:eastAsia="仿宋_GB2312"/>
          <w:sz w:val="32"/>
          <w:szCs w:val="32"/>
        </w:rPr>
        <w:t>；项目支出</w:t>
      </w:r>
      <w:r>
        <w:rPr>
          <w:rFonts w:ascii="仿宋_GB2312" w:eastAsia="仿宋_GB2312"/>
          <w:sz w:val="32"/>
          <w:szCs w:val="32"/>
        </w:rPr>
        <w:t>4,030.39</w:t>
      </w:r>
      <w:r>
        <w:rPr>
          <w:rFonts w:hint="eastAsia" w:ascii="仿宋_GB2312" w:eastAsia="仿宋_GB2312"/>
          <w:sz w:val="32"/>
          <w:szCs w:val="32"/>
        </w:rPr>
        <w:t>万元，占</w:t>
      </w:r>
      <w:r>
        <w:rPr>
          <w:rFonts w:ascii="仿宋_GB2312" w:eastAsia="仿宋_GB2312"/>
          <w:sz w:val="32"/>
          <w:szCs w:val="32"/>
        </w:rPr>
        <w:t>65.29%</w:t>
      </w:r>
      <w:r>
        <w:rPr>
          <w:rFonts w:hint="eastAsia" w:ascii="仿宋_GB2312" w:eastAsia="仿宋_GB2312"/>
          <w:sz w:val="32"/>
          <w:szCs w:val="32"/>
        </w:rPr>
        <w:t>；</w:t>
      </w:r>
      <w:r>
        <w:rPr>
          <w:rFonts w:ascii="仿宋_GB2312" w:eastAsia="仿宋_GB2312"/>
          <w:sz w:val="32"/>
          <w:szCs w:val="32"/>
        </w:rPr>
        <w:t>上缴上级支出0万元，占0%；经营支出0万元，占0%；对附属单位补助支出0万元，占0%。</w:t>
      </w:r>
      <w:r>
        <w:rPr>
          <w:rFonts w:hint="eastAsia" w:ascii="仿宋_GB2312" w:eastAsia="仿宋_GB2312"/>
          <w:sz w:val="32"/>
          <w:szCs w:val="32"/>
        </w:rPr>
        <w:t>减</w:t>
      </w:r>
      <w:r>
        <w:rPr>
          <w:rFonts w:ascii="仿宋_GB2312" w:eastAsia="仿宋_GB2312"/>
          <w:sz w:val="32"/>
          <w:szCs w:val="32"/>
        </w:rPr>
        <w:t>少</w:t>
      </w:r>
      <w:r>
        <w:rPr>
          <w:rFonts w:hint="eastAsia" w:ascii="仿宋_GB2312" w:eastAsia="仿宋_GB2312"/>
          <w:sz w:val="32"/>
          <w:szCs w:val="32"/>
        </w:rPr>
        <w:t>的主要原因是：</w:t>
      </w:r>
      <w:r>
        <w:rPr>
          <w:rFonts w:ascii="仿宋_GB2312" w:eastAsia="仿宋_GB2312"/>
          <w:sz w:val="32"/>
          <w:szCs w:val="32"/>
        </w:rPr>
        <w:t>2017年用其他资金安排的项目比上年减少。</w:t>
      </w:r>
    </w:p>
    <w:p>
      <w:pPr>
        <w:ind w:firstLine="640" w:firstLineChars="200"/>
        <w:rPr>
          <w:rFonts w:hint="eastAsia"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2153.95</w:t>
      </w:r>
      <w:r>
        <w:rPr>
          <w:rFonts w:hint="eastAsia" w:ascii="仿宋_GB2312" w:eastAsia="仿宋_GB2312"/>
          <w:sz w:val="32"/>
          <w:szCs w:val="32"/>
        </w:rPr>
        <w:t>万元，本年</w:t>
      </w:r>
      <w:r>
        <w:rPr>
          <w:rFonts w:ascii="仿宋_GB2312" w:eastAsia="仿宋_GB2312"/>
          <w:sz w:val="32"/>
          <w:szCs w:val="32"/>
        </w:rPr>
        <w:t>支出</w:t>
      </w:r>
      <w:r>
        <w:rPr>
          <w:rFonts w:hint="eastAsia" w:ascii="仿宋_GB2312" w:eastAsia="仿宋_GB2312"/>
          <w:sz w:val="32"/>
          <w:szCs w:val="32"/>
        </w:rPr>
        <w:t>合计</w:t>
      </w:r>
      <w:r>
        <w:rPr>
          <w:rFonts w:ascii="仿宋_GB2312" w:eastAsia="仿宋_GB2312"/>
          <w:sz w:val="32"/>
          <w:szCs w:val="32"/>
        </w:rPr>
        <w:t>6173.29</w:t>
      </w:r>
      <w:r>
        <w:rPr>
          <w:rFonts w:hint="eastAsia" w:ascii="仿宋_GB2312" w:eastAsia="仿宋_GB2312"/>
          <w:sz w:val="32"/>
          <w:szCs w:val="32"/>
        </w:rPr>
        <w:t>万元，与预算相比相差</w:t>
      </w:r>
      <w:r>
        <w:rPr>
          <w:rFonts w:ascii="仿宋_GB2312" w:eastAsia="仿宋_GB2312"/>
          <w:sz w:val="32"/>
          <w:szCs w:val="32"/>
        </w:rPr>
        <w:t>4020.04</w:t>
      </w:r>
      <w:r>
        <w:rPr>
          <w:rFonts w:hint="eastAsia" w:ascii="仿宋_GB2312" w:eastAsia="仿宋_GB2312"/>
          <w:sz w:val="32"/>
          <w:szCs w:val="32"/>
        </w:rPr>
        <w:t>万元，比预算数增加，主要原因是财政返还非税收入和人员经费增加</w:t>
      </w:r>
      <w:r>
        <w:rPr>
          <w:rFonts w:ascii="仿宋_GB2312" w:eastAsia="仿宋_GB2312"/>
          <w:sz w:val="32"/>
          <w:szCs w:val="32"/>
        </w:rPr>
        <w:t>及项目款没有在预算内</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4,893.48</w:t>
      </w:r>
      <w:r>
        <w:rPr>
          <w:rFonts w:hint="eastAsia" w:ascii="仿宋_GB2312" w:eastAsia="仿宋_GB2312"/>
          <w:sz w:val="32"/>
          <w:szCs w:val="32"/>
        </w:rPr>
        <w:t>万元，与上年相比，增加</w:t>
      </w:r>
      <w:r>
        <w:rPr>
          <w:rFonts w:ascii="仿宋_GB2312" w:eastAsia="仿宋_GB2312"/>
          <w:sz w:val="32"/>
          <w:szCs w:val="32"/>
        </w:rPr>
        <w:t>928.38</w:t>
      </w:r>
      <w:r>
        <w:rPr>
          <w:rFonts w:hint="eastAsia" w:ascii="仿宋_GB2312" w:eastAsia="仿宋_GB2312"/>
          <w:sz w:val="32"/>
          <w:szCs w:val="32"/>
        </w:rPr>
        <w:t>万元，增长</w:t>
      </w:r>
      <w:r>
        <w:rPr>
          <w:rFonts w:ascii="仿宋_GB2312" w:eastAsia="仿宋_GB2312"/>
          <w:sz w:val="32"/>
          <w:szCs w:val="32"/>
        </w:rPr>
        <w:t>23.41%</w:t>
      </w:r>
      <w:r>
        <w:rPr>
          <w:rFonts w:hint="eastAsia" w:ascii="仿宋_GB2312" w:eastAsia="仿宋_GB2312"/>
          <w:sz w:val="32"/>
          <w:szCs w:val="32"/>
        </w:rPr>
        <w:t>。增</w:t>
      </w:r>
      <w:r>
        <w:rPr>
          <w:rFonts w:ascii="仿宋_GB2312" w:eastAsia="仿宋_GB2312"/>
          <w:sz w:val="32"/>
          <w:szCs w:val="32"/>
        </w:rPr>
        <w:t>加</w:t>
      </w:r>
      <w:r>
        <w:rPr>
          <w:rFonts w:hint="eastAsia" w:ascii="仿宋_GB2312" w:eastAsia="仿宋_GB2312"/>
          <w:sz w:val="32"/>
          <w:szCs w:val="32"/>
        </w:rPr>
        <w:t>的主要原因是：</w:t>
      </w:r>
      <w:r>
        <w:rPr>
          <w:rFonts w:ascii="仿宋_GB2312" w:eastAsia="仿宋_GB2312"/>
          <w:sz w:val="32"/>
          <w:szCs w:val="32"/>
        </w:rPr>
        <w:t>2017年财政拔款项目资金比上年增加</w:t>
      </w:r>
      <w:r>
        <w:rPr>
          <w:rFonts w:hint="eastAsia" w:ascii="仿宋_GB2312" w:eastAsia="仿宋_GB2312"/>
          <w:sz w:val="32"/>
          <w:szCs w:val="32"/>
        </w:rPr>
        <w:t>。财政拨款支出</w:t>
      </w:r>
      <w:r>
        <w:rPr>
          <w:rFonts w:ascii="仿宋_GB2312" w:eastAsia="仿宋_GB2312"/>
          <w:sz w:val="32"/>
          <w:szCs w:val="32"/>
        </w:rPr>
        <w:t>4,980.68</w:t>
      </w:r>
      <w:r>
        <w:rPr>
          <w:rFonts w:hint="eastAsia" w:ascii="仿宋_GB2312" w:eastAsia="仿宋_GB2312"/>
          <w:sz w:val="32"/>
          <w:szCs w:val="32"/>
        </w:rPr>
        <w:t>万元，与上年相比，增加</w:t>
      </w:r>
      <w:r>
        <w:rPr>
          <w:rFonts w:ascii="仿宋_GB2312" w:eastAsia="仿宋_GB2312"/>
          <w:sz w:val="32"/>
          <w:szCs w:val="32"/>
        </w:rPr>
        <w:t>1214.98</w:t>
      </w:r>
      <w:r>
        <w:rPr>
          <w:rFonts w:hint="eastAsia" w:ascii="仿宋_GB2312" w:eastAsia="仿宋_GB2312"/>
          <w:sz w:val="32"/>
          <w:szCs w:val="32"/>
        </w:rPr>
        <w:t>万元，增长</w:t>
      </w:r>
      <w:r>
        <w:rPr>
          <w:rFonts w:ascii="仿宋_GB2312" w:eastAsia="仿宋_GB2312"/>
          <w:sz w:val="32"/>
          <w:szCs w:val="32"/>
        </w:rPr>
        <w:t>32.26%</w:t>
      </w:r>
      <w:r>
        <w:rPr>
          <w:rFonts w:hint="eastAsia" w:ascii="仿宋_GB2312" w:eastAsia="仿宋_GB2312"/>
          <w:sz w:val="32"/>
          <w:szCs w:val="32"/>
        </w:rPr>
        <w:t>。其中：基本支出</w:t>
      </w:r>
      <w:r>
        <w:rPr>
          <w:rFonts w:ascii="仿宋_GB2312" w:eastAsia="仿宋_GB2312"/>
          <w:sz w:val="32"/>
          <w:szCs w:val="32"/>
        </w:rPr>
        <w:t>2,141.74</w:t>
      </w:r>
      <w:r>
        <w:rPr>
          <w:rFonts w:hint="eastAsia" w:ascii="仿宋_GB2312" w:eastAsia="仿宋_GB2312"/>
          <w:sz w:val="32"/>
          <w:szCs w:val="32"/>
        </w:rPr>
        <w:t>万元，项目支出</w:t>
      </w:r>
      <w:r>
        <w:rPr>
          <w:rFonts w:ascii="仿宋_GB2312" w:eastAsia="仿宋_GB2312"/>
          <w:sz w:val="32"/>
          <w:szCs w:val="32"/>
        </w:rPr>
        <w:t>2,838.94</w:t>
      </w:r>
      <w:r>
        <w:rPr>
          <w:rFonts w:hint="eastAsia" w:ascii="仿宋_GB2312" w:eastAsia="仿宋_GB2312"/>
          <w:sz w:val="32"/>
          <w:szCs w:val="32"/>
        </w:rPr>
        <w:t>万元。增减变化的主要原因是</w:t>
      </w:r>
      <w:r>
        <w:rPr>
          <w:rFonts w:ascii="仿宋_GB2312" w:eastAsia="仿宋_GB2312"/>
          <w:sz w:val="32"/>
          <w:szCs w:val="32"/>
        </w:rPr>
        <w:t>：2017年财政拔款项目资金增加</w:t>
      </w:r>
      <w:r>
        <w:rPr>
          <w:rFonts w:hint="eastAsia" w:ascii="仿宋_GB2312" w:eastAsia="仿宋_GB2312"/>
          <w:sz w:val="32"/>
          <w:szCs w:val="32"/>
        </w:rPr>
        <w:t>。财政拨款结转结余</w:t>
      </w:r>
      <w:r>
        <w:rPr>
          <w:rFonts w:ascii="仿宋_GB2312" w:eastAsia="仿宋_GB2312"/>
          <w:sz w:val="32"/>
          <w:szCs w:val="32"/>
        </w:rPr>
        <w:t>112.21</w:t>
      </w:r>
      <w:r>
        <w:rPr>
          <w:rFonts w:hint="eastAsia" w:ascii="仿宋_GB2312" w:eastAsia="仿宋_GB2312"/>
          <w:sz w:val="32"/>
          <w:szCs w:val="32"/>
        </w:rPr>
        <w:t>万元，与上年相比，减少</w:t>
      </w:r>
      <w:r>
        <w:rPr>
          <w:rFonts w:ascii="仿宋_GB2312" w:eastAsia="仿宋_GB2312"/>
          <w:sz w:val="32"/>
          <w:szCs w:val="32"/>
        </w:rPr>
        <w:t>87.19</w:t>
      </w:r>
      <w:r>
        <w:rPr>
          <w:rFonts w:hint="eastAsia" w:ascii="仿宋_GB2312" w:eastAsia="仿宋_GB2312"/>
          <w:sz w:val="32"/>
          <w:szCs w:val="32"/>
        </w:rPr>
        <w:t>万元，</w:t>
      </w:r>
      <w:r>
        <w:rPr>
          <w:rFonts w:ascii="仿宋_GB2312" w:eastAsia="仿宋_GB2312"/>
          <w:sz w:val="32"/>
          <w:szCs w:val="32"/>
        </w:rPr>
        <w:t>减少43.72%,</w:t>
      </w:r>
      <w:r>
        <w:rPr>
          <w:rFonts w:hint="eastAsia" w:ascii="仿宋_GB2312" w:eastAsia="仿宋_GB2312"/>
          <w:sz w:val="32"/>
          <w:szCs w:val="32"/>
        </w:rPr>
        <w:t>减</w:t>
      </w:r>
      <w:r>
        <w:rPr>
          <w:rFonts w:ascii="仿宋_GB2312" w:eastAsia="仿宋_GB2312"/>
          <w:sz w:val="32"/>
          <w:szCs w:val="32"/>
        </w:rPr>
        <w:t>少</w:t>
      </w:r>
      <w:r>
        <w:rPr>
          <w:rFonts w:hint="eastAsia" w:ascii="仿宋_GB2312" w:eastAsia="仿宋_GB2312"/>
          <w:sz w:val="32"/>
          <w:szCs w:val="32"/>
        </w:rPr>
        <w:t>主要原因是：</w:t>
      </w:r>
      <w:r>
        <w:rPr>
          <w:rFonts w:ascii="仿宋_GB2312" w:eastAsia="仿宋_GB2312"/>
          <w:sz w:val="32"/>
          <w:szCs w:val="32"/>
        </w:rPr>
        <w:t>2017年项目实施进度加快</w:t>
      </w:r>
      <w:r>
        <w:rPr>
          <w:rFonts w:hint="eastAsia" w:ascii="仿宋_GB2312" w:eastAsia="仿宋_GB2312"/>
          <w:sz w:val="32"/>
          <w:szCs w:val="32"/>
        </w:rPr>
        <w:t>。</w:t>
      </w:r>
    </w:p>
    <w:p>
      <w:pPr>
        <w:spacing w:line="500" w:lineRule="exact"/>
        <w:ind w:left="0" w:firstLine="640"/>
        <w:rPr>
          <w:rFonts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2153.95</w:t>
      </w:r>
      <w:r>
        <w:rPr>
          <w:rFonts w:hint="eastAsia" w:ascii="仿宋_GB2312" w:eastAsia="仿宋_GB2312"/>
          <w:sz w:val="32"/>
          <w:szCs w:val="32"/>
        </w:rPr>
        <w:t>万元</w:t>
      </w:r>
      <w:r>
        <w:rPr>
          <w:rFonts w:ascii="仿宋_GB2312" w:eastAsia="仿宋_GB2312"/>
          <w:sz w:val="32"/>
          <w:szCs w:val="32"/>
        </w:rPr>
        <w:t>,本年财政拔款收入为4893.48万元。相差2739.53万元，比预算数增加，主要原因是</w:t>
      </w:r>
      <w:r>
        <w:rPr>
          <w:rFonts w:hint="eastAsia" w:ascii="仿宋_GB2312" w:eastAsia="仿宋_GB2312"/>
          <w:sz w:val="32"/>
          <w:szCs w:val="32"/>
        </w:rPr>
        <w:t>财政返还非税收入和人员经费增加</w:t>
      </w:r>
      <w:r>
        <w:rPr>
          <w:rFonts w:ascii="仿宋_GB2312" w:eastAsia="仿宋_GB2312"/>
          <w:sz w:val="32"/>
          <w:szCs w:val="32"/>
        </w:rPr>
        <w:t>及项目款没有在预算内。</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4002.32</w:t>
      </w:r>
      <w:r>
        <w:rPr>
          <w:rFonts w:hint="eastAsia" w:ascii="仿宋_GB2312" w:eastAsia="仿宋_GB2312"/>
          <w:sz w:val="32"/>
          <w:szCs w:val="32"/>
        </w:rPr>
        <w:t>万元。与上年相比，增加</w:t>
      </w:r>
      <w:r>
        <w:rPr>
          <w:rFonts w:ascii="仿宋_GB2312" w:eastAsia="仿宋_GB2312"/>
          <w:sz w:val="32"/>
          <w:szCs w:val="32"/>
        </w:rPr>
        <w:t>487.22</w:t>
      </w:r>
      <w:r>
        <w:rPr>
          <w:rFonts w:hint="eastAsia" w:ascii="仿宋_GB2312" w:eastAsia="仿宋_GB2312"/>
          <w:sz w:val="32"/>
          <w:szCs w:val="32"/>
        </w:rPr>
        <w:t>万元，增长</w:t>
      </w:r>
      <w:r>
        <w:rPr>
          <w:rFonts w:ascii="仿宋_GB2312" w:eastAsia="仿宋_GB2312"/>
          <w:sz w:val="32"/>
          <w:szCs w:val="32"/>
        </w:rPr>
        <w:t>14.21%</w:t>
      </w:r>
      <w:r>
        <w:rPr>
          <w:rFonts w:hint="eastAsia" w:ascii="仿宋_GB2312" w:eastAsia="仿宋_GB2312"/>
          <w:sz w:val="32"/>
          <w:szCs w:val="32"/>
        </w:rPr>
        <w:t>。增</w:t>
      </w:r>
      <w:r>
        <w:rPr>
          <w:rFonts w:ascii="仿宋_GB2312" w:eastAsia="仿宋_GB2312"/>
          <w:sz w:val="32"/>
          <w:szCs w:val="32"/>
        </w:rPr>
        <w:t>加</w:t>
      </w:r>
      <w:r>
        <w:rPr>
          <w:rFonts w:hint="eastAsia" w:ascii="仿宋_GB2312" w:eastAsia="仿宋_GB2312"/>
          <w:sz w:val="32"/>
          <w:szCs w:val="32"/>
        </w:rPr>
        <w:t>的主要原因是：</w:t>
      </w:r>
      <w:r>
        <w:rPr>
          <w:rFonts w:ascii="仿宋_GB2312" w:eastAsia="仿宋_GB2312"/>
          <w:sz w:val="32"/>
          <w:szCs w:val="32"/>
        </w:rPr>
        <w:t>2017年项目资金拔款增加</w:t>
      </w:r>
      <w:r>
        <w:rPr>
          <w:rFonts w:hint="eastAsia" w:ascii="仿宋_GB2312" w:eastAsia="仿宋_GB2312"/>
          <w:sz w:val="32"/>
          <w:szCs w:val="32"/>
        </w:rPr>
        <w:t>。其中：按功能分类科目，</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92.34万元，城乡社区支出3,830.04万，商业服务业等支出12.16万元，其他支出67.78万元。按经济分类科，工资福利支出1,346.89</w:t>
      </w:r>
      <w:r>
        <w:rPr>
          <w:rFonts w:hint="eastAsia" w:ascii="仿宋_GB2312" w:eastAsia="仿宋_GB2312"/>
          <w:sz w:val="32"/>
          <w:szCs w:val="32"/>
        </w:rPr>
        <w:t>万元，商品和服务支出</w:t>
      </w:r>
      <w:r>
        <w:rPr>
          <w:rFonts w:ascii="仿宋_GB2312" w:eastAsia="仿宋_GB2312"/>
          <w:sz w:val="32"/>
          <w:szCs w:val="32"/>
        </w:rPr>
        <w:t>383.31</w:t>
      </w:r>
      <w:r>
        <w:rPr>
          <w:rFonts w:hint="eastAsia" w:ascii="仿宋_GB2312" w:eastAsia="仿宋_GB2312"/>
          <w:sz w:val="32"/>
          <w:szCs w:val="32"/>
        </w:rPr>
        <w:t>万元，</w:t>
      </w:r>
      <w:r>
        <w:rPr>
          <w:rFonts w:ascii="仿宋_GB2312" w:eastAsia="仿宋_GB2312"/>
          <w:sz w:val="32"/>
          <w:szCs w:val="32"/>
        </w:rPr>
        <w:t>对个人和家庭的补助227.30万元，</w:t>
      </w:r>
      <w:r>
        <w:rPr>
          <w:rFonts w:hint="eastAsia" w:ascii="仿宋_GB2312" w:eastAsia="仿宋_GB2312"/>
          <w:sz w:val="32"/>
          <w:szCs w:val="32"/>
        </w:rPr>
        <w:t>其他资本性支出</w:t>
      </w:r>
      <w:r>
        <w:rPr>
          <w:rFonts w:ascii="仿宋_GB2312" w:eastAsia="仿宋_GB2312"/>
          <w:sz w:val="32"/>
          <w:szCs w:val="32"/>
        </w:rPr>
        <w:t>2,044.82</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与预算相比情况，2017年度预算数</w:t>
      </w:r>
      <w:r>
        <w:rPr>
          <w:rFonts w:ascii="仿宋_GB2312" w:eastAsia="仿宋_GB2312"/>
          <w:sz w:val="32"/>
          <w:szCs w:val="32"/>
        </w:rPr>
        <w:t>2153.95</w:t>
      </w:r>
      <w:r>
        <w:rPr>
          <w:rFonts w:hint="eastAsia" w:ascii="仿宋_GB2312" w:eastAsia="仿宋_GB2312"/>
          <w:sz w:val="32"/>
          <w:szCs w:val="32"/>
        </w:rPr>
        <w:t>万元</w:t>
      </w:r>
      <w:r>
        <w:rPr>
          <w:rFonts w:ascii="仿宋_GB2312" w:eastAsia="仿宋_GB2312"/>
          <w:sz w:val="32"/>
          <w:szCs w:val="32"/>
        </w:rPr>
        <w:t>,本年一般公共预算财政拔款支出为4002.32万元。相差1848.37万元，比预算数增加，主要原因是</w:t>
      </w:r>
      <w:r>
        <w:rPr>
          <w:rFonts w:hint="eastAsia" w:ascii="仿宋_GB2312" w:eastAsia="仿宋_GB2312"/>
          <w:sz w:val="32"/>
          <w:szCs w:val="32"/>
        </w:rPr>
        <w:t>财政返还非税收入和人员经费增加</w:t>
      </w:r>
      <w:r>
        <w:rPr>
          <w:rFonts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978.36</w:t>
      </w:r>
      <w:r>
        <w:rPr>
          <w:rFonts w:hint="eastAsia" w:ascii="仿宋_GB2312" w:eastAsia="仿宋_GB2312"/>
          <w:sz w:val="32"/>
          <w:szCs w:val="32"/>
        </w:rPr>
        <w:t>万元，与上年相比，增加</w:t>
      </w:r>
      <w:r>
        <w:rPr>
          <w:rFonts w:ascii="仿宋_GB2312" w:eastAsia="仿宋_GB2312"/>
          <w:sz w:val="32"/>
          <w:szCs w:val="32"/>
        </w:rPr>
        <w:t>640.56</w:t>
      </w:r>
      <w:r>
        <w:rPr>
          <w:rFonts w:hint="eastAsia" w:ascii="仿宋_GB2312" w:eastAsia="仿宋_GB2312"/>
          <w:sz w:val="32"/>
          <w:szCs w:val="32"/>
        </w:rPr>
        <w:t>万元，增长</w:t>
      </w:r>
      <w:r>
        <w:rPr>
          <w:rFonts w:ascii="仿宋_GB2312" w:eastAsia="仿宋_GB2312"/>
          <w:sz w:val="32"/>
          <w:szCs w:val="32"/>
        </w:rPr>
        <w:t>189%</w:t>
      </w:r>
      <w:r>
        <w:rPr>
          <w:rFonts w:hint="eastAsia" w:ascii="仿宋_GB2312" w:eastAsia="仿宋_GB2312"/>
          <w:sz w:val="32"/>
          <w:szCs w:val="32"/>
        </w:rPr>
        <w:t>。增</w:t>
      </w:r>
      <w:r>
        <w:rPr>
          <w:rFonts w:ascii="仿宋_GB2312" w:eastAsia="仿宋_GB2312"/>
          <w:sz w:val="32"/>
          <w:szCs w:val="32"/>
        </w:rPr>
        <w:t>加</w:t>
      </w:r>
      <w:r>
        <w:rPr>
          <w:rFonts w:hint="eastAsia" w:ascii="仿宋_GB2312" w:eastAsia="仿宋_GB2312"/>
          <w:sz w:val="32"/>
          <w:szCs w:val="32"/>
        </w:rPr>
        <w:t>的主要原因是：</w:t>
      </w:r>
      <w:r>
        <w:rPr>
          <w:rFonts w:ascii="仿宋_GB2312" w:eastAsia="仿宋_GB2312"/>
          <w:sz w:val="32"/>
          <w:szCs w:val="32"/>
        </w:rPr>
        <w:t>2017年项目资金较上年增加</w:t>
      </w:r>
      <w:r>
        <w:rPr>
          <w:rFonts w:hint="eastAsia" w:ascii="仿宋_GB2312" w:eastAsia="仿宋_GB2312"/>
          <w:sz w:val="32"/>
          <w:szCs w:val="32"/>
        </w:rPr>
        <w:t>。政府性基金预算财政拨款支出</w:t>
      </w:r>
      <w:r>
        <w:rPr>
          <w:rFonts w:ascii="仿宋_GB2312" w:eastAsia="仿宋_GB2312"/>
          <w:sz w:val="32"/>
          <w:szCs w:val="32"/>
        </w:rPr>
        <w:t>978.36</w:t>
      </w:r>
      <w:r>
        <w:rPr>
          <w:rFonts w:hint="eastAsia" w:ascii="仿宋_GB2312" w:eastAsia="仿宋_GB2312"/>
          <w:sz w:val="32"/>
          <w:szCs w:val="32"/>
        </w:rPr>
        <w:t>万元，与上年相比，增加</w:t>
      </w:r>
      <w:r>
        <w:rPr>
          <w:rFonts w:ascii="仿宋_GB2312" w:eastAsia="仿宋_GB2312"/>
          <w:sz w:val="32"/>
          <w:szCs w:val="32"/>
        </w:rPr>
        <w:t>640.56</w:t>
      </w:r>
      <w:r>
        <w:rPr>
          <w:rFonts w:hint="eastAsia" w:ascii="仿宋_GB2312" w:eastAsia="仿宋_GB2312"/>
          <w:sz w:val="32"/>
          <w:szCs w:val="32"/>
        </w:rPr>
        <w:t>万元，增长</w:t>
      </w:r>
      <w:r>
        <w:rPr>
          <w:rFonts w:ascii="仿宋_GB2312" w:eastAsia="仿宋_GB2312"/>
          <w:sz w:val="32"/>
          <w:szCs w:val="32"/>
        </w:rPr>
        <w:t>189%</w:t>
      </w:r>
      <w:r>
        <w:rPr>
          <w:rFonts w:hint="eastAsia" w:ascii="仿宋_GB2312" w:eastAsia="仿宋_GB2312"/>
          <w:sz w:val="32"/>
          <w:szCs w:val="32"/>
        </w:rPr>
        <w:t>。增</w:t>
      </w:r>
      <w:r>
        <w:rPr>
          <w:rFonts w:ascii="仿宋_GB2312" w:eastAsia="仿宋_GB2312"/>
          <w:sz w:val="32"/>
          <w:szCs w:val="32"/>
        </w:rPr>
        <w:t>加</w:t>
      </w:r>
      <w:r>
        <w:rPr>
          <w:rFonts w:hint="eastAsia" w:ascii="仿宋_GB2312" w:eastAsia="仿宋_GB2312"/>
          <w:sz w:val="32"/>
          <w:szCs w:val="32"/>
        </w:rPr>
        <w:t>的主要原因是：</w:t>
      </w:r>
      <w:r>
        <w:rPr>
          <w:rFonts w:ascii="仿宋_GB2312" w:eastAsia="仿宋_GB2312"/>
          <w:sz w:val="32"/>
          <w:szCs w:val="32"/>
        </w:rPr>
        <w:t>2017年项目资金较上年增加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978.36</w:t>
      </w:r>
      <w:r>
        <w:rPr>
          <w:rFonts w:hint="eastAsia" w:ascii="仿宋_GB2312" w:eastAsia="仿宋_GB2312"/>
          <w:sz w:val="32"/>
          <w:szCs w:val="32"/>
        </w:rPr>
        <w:t>万元</w:t>
      </w:r>
      <w:r>
        <w:rPr>
          <w:rFonts w:ascii="仿宋_GB2312" w:eastAsia="仿宋_GB2312"/>
          <w:sz w:val="32"/>
          <w:szCs w:val="32"/>
        </w:rPr>
        <w:t>。年初预算没有政府性基金，比预算数增加，主要原因是政府性基金没有在年初预算内。</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978.36</w:t>
      </w:r>
      <w:r>
        <w:rPr>
          <w:rFonts w:hint="eastAsia" w:ascii="仿宋_GB2312" w:eastAsia="仿宋_GB2312"/>
          <w:sz w:val="32"/>
          <w:szCs w:val="32"/>
        </w:rPr>
        <w:t>万元。与上年相比，增加</w:t>
      </w:r>
      <w:r>
        <w:rPr>
          <w:rFonts w:ascii="仿宋_GB2312" w:eastAsia="仿宋_GB2312"/>
          <w:sz w:val="32"/>
          <w:szCs w:val="32"/>
        </w:rPr>
        <w:t>640.56</w:t>
      </w:r>
      <w:r>
        <w:rPr>
          <w:rFonts w:hint="eastAsia" w:ascii="仿宋_GB2312" w:eastAsia="仿宋_GB2312"/>
          <w:sz w:val="32"/>
          <w:szCs w:val="32"/>
        </w:rPr>
        <w:t>万元，增长</w:t>
      </w:r>
      <w:r>
        <w:rPr>
          <w:rFonts w:ascii="仿宋_GB2312" w:eastAsia="仿宋_GB2312"/>
          <w:sz w:val="32"/>
          <w:szCs w:val="32"/>
        </w:rPr>
        <w:t>189%</w:t>
      </w:r>
      <w:r>
        <w:rPr>
          <w:rFonts w:hint="eastAsia" w:ascii="仿宋_GB2312" w:eastAsia="仿宋_GB2312"/>
          <w:sz w:val="32"/>
          <w:szCs w:val="32"/>
        </w:rPr>
        <w:t>。增</w:t>
      </w:r>
      <w:r>
        <w:rPr>
          <w:rFonts w:ascii="仿宋_GB2312" w:eastAsia="仿宋_GB2312"/>
          <w:sz w:val="32"/>
          <w:szCs w:val="32"/>
        </w:rPr>
        <w:t>加</w:t>
      </w:r>
      <w:r>
        <w:rPr>
          <w:rFonts w:hint="eastAsia" w:ascii="仿宋_GB2312" w:eastAsia="仿宋_GB2312"/>
          <w:sz w:val="32"/>
          <w:szCs w:val="32"/>
        </w:rPr>
        <w:t>的主要原因是：</w:t>
      </w:r>
      <w:r>
        <w:rPr>
          <w:rFonts w:ascii="仿宋_GB2312" w:eastAsia="仿宋_GB2312"/>
          <w:sz w:val="32"/>
          <w:szCs w:val="32"/>
        </w:rPr>
        <w:t>2017年项目资金较上年增加</w:t>
      </w:r>
      <w:r>
        <w:rPr>
          <w:rFonts w:hint="eastAsia" w:ascii="仿宋_GB2312" w:eastAsia="仿宋_GB2312"/>
          <w:sz w:val="32"/>
          <w:szCs w:val="32"/>
        </w:rPr>
        <w:t>。其中：按功能分类科目，</w:t>
      </w:r>
      <w:r>
        <w:rPr>
          <w:rFonts w:ascii="仿宋_GB2312" w:eastAsia="仿宋_GB2312"/>
          <w:sz w:val="32"/>
          <w:szCs w:val="32"/>
        </w:rPr>
        <w:t>社会保障和就业</w:t>
      </w:r>
      <w:r>
        <w:rPr>
          <w:rFonts w:hint="eastAsia" w:ascii="仿宋_GB2312" w:eastAsia="仿宋_GB2312"/>
          <w:sz w:val="32"/>
          <w:szCs w:val="32"/>
        </w:rPr>
        <w:t>支出</w:t>
      </w:r>
      <w:r>
        <w:rPr>
          <w:rFonts w:ascii="仿宋_GB2312" w:eastAsia="仿宋_GB2312"/>
          <w:sz w:val="32"/>
          <w:szCs w:val="32"/>
        </w:rPr>
        <w:t>0万元，城乡社区支出978.36</w:t>
      </w:r>
      <w:r>
        <w:rPr>
          <w:rFonts w:hint="eastAsia" w:ascii="仿宋_GB2312" w:eastAsia="仿宋_GB2312"/>
          <w:sz w:val="32"/>
          <w:szCs w:val="32"/>
        </w:rPr>
        <w:t>万元</w:t>
      </w:r>
      <w:r>
        <w:rPr>
          <w:rFonts w:ascii="仿宋_GB2312" w:eastAsia="仿宋_GB2312"/>
          <w:sz w:val="32"/>
          <w:szCs w:val="32"/>
        </w:rPr>
        <w:t>，商业服务业等支出0万元，其他支出0万元</w:t>
      </w:r>
      <w:r>
        <w:rPr>
          <w:rFonts w:hint="eastAsia" w:ascii="仿宋_GB2312" w:eastAsia="仿宋_GB2312"/>
          <w:sz w:val="32"/>
          <w:szCs w:val="32"/>
        </w:rPr>
        <w:t>。按经济分类科目，</w:t>
      </w:r>
      <w:r>
        <w:rPr>
          <w:rFonts w:ascii="仿宋_GB2312" w:eastAsia="仿宋_GB2312"/>
          <w:sz w:val="32"/>
          <w:szCs w:val="32"/>
        </w:rPr>
        <w:t>工资福利支出0</w:t>
      </w:r>
      <w:r>
        <w:rPr>
          <w:rFonts w:hint="eastAsia" w:ascii="仿宋_GB2312" w:eastAsia="仿宋_GB2312"/>
          <w:sz w:val="32"/>
          <w:szCs w:val="32"/>
        </w:rPr>
        <w:t>万</w:t>
      </w:r>
      <w:r>
        <w:rPr>
          <w:rFonts w:ascii="仿宋_GB2312" w:eastAsia="仿宋_GB2312"/>
          <w:sz w:val="32"/>
          <w:szCs w:val="32"/>
        </w:rPr>
        <w:t>，商品和服务支出159.44万元</w:t>
      </w:r>
      <w:r>
        <w:rPr>
          <w:rFonts w:hint="eastAsia" w:ascii="仿宋_GB2312" w:eastAsia="仿宋_GB2312"/>
          <w:sz w:val="32"/>
          <w:szCs w:val="32"/>
        </w:rPr>
        <w:t>，</w:t>
      </w:r>
      <w:r>
        <w:rPr>
          <w:rFonts w:ascii="仿宋_GB2312" w:eastAsia="仿宋_GB2312"/>
          <w:sz w:val="32"/>
          <w:szCs w:val="32"/>
        </w:rPr>
        <w:t>对个人和家庭的补助0万元，</w:t>
      </w:r>
      <w:r>
        <w:rPr>
          <w:rFonts w:hint="eastAsia" w:ascii="仿宋_GB2312" w:eastAsia="仿宋_GB2312"/>
          <w:sz w:val="32"/>
          <w:szCs w:val="32"/>
        </w:rPr>
        <w:t>其他资本性支出</w:t>
      </w:r>
      <w:r>
        <w:rPr>
          <w:rFonts w:ascii="仿宋_GB2312" w:eastAsia="仿宋_GB2312"/>
          <w:sz w:val="32"/>
          <w:szCs w:val="32"/>
        </w:rPr>
        <w:t>818.92</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978.36</w:t>
      </w:r>
      <w:r>
        <w:rPr>
          <w:rFonts w:hint="eastAsia" w:ascii="仿宋_GB2312" w:eastAsia="仿宋_GB2312"/>
          <w:sz w:val="32"/>
          <w:szCs w:val="32"/>
        </w:rPr>
        <w:t>万元</w:t>
      </w:r>
      <w:r>
        <w:rPr>
          <w:rFonts w:ascii="仿宋_GB2312" w:eastAsia="仿宋_GB2312"/>
          <w:sz w:val="32"/>
          <w:szCs w:val="32"/>
        </w:rPr>
        <w:t>。年初预算没有政府性基金，比预算数增加，主要原因是政府性基金没有在年初预算内。</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2,069.76</w:t>
      </w:r>
      <w:r>
        <w:rPr>
          <w:rFonts w:hint="eastAsia" w:ascii="仿宋_GB2312" w:eastAsia="仿宋_GB2312"/>
          <w:sz w:val="32"/>
          <w:szCs w:val="32"/>
        </w:rPr>
        <w:t>万元。与上年相比，减少</w:t>
      </w:r>
      <w:r>
        <w:rPr>
          <w:rFonts w:ascii="仿宋_GB2312" w:eastAsia="仿宋_GB2312"/>
          <w:sz w:val="32"/>
          <w:szCs w:val="32"/>
        </w:rPr>
        <w:t>83.84</w:t>
      </w:r>
      <w:r>
        <w:rPr>
          <w:rFonts w:hint="eastAsia" w:ascii="仿宋_GB2312" w:eastAsia="仿宋_GB2312"/>
          <w:sz w:val="32"/>
          <w:szCs w:val="32"/>
        </w:rPr>
        <w:t>万元，降低</w:t>
      </w:r>
      <w:r>
        <w:rPr>
          <w:rFonts w:ascii="仿宋_GB2312" w:eastAsia="仿宋_GB2312"/>
          <w:sz w:val="32"/>
          <w:szCs w:val="32"/>
        </w:rPr>
        <w:t>3.89%</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112.21</w:t>
      </w:r>
      <w:r>
        <w:rPr>
          <w:rFonts w:hint="eastAsia" w:ascii="仿宋_GB2312" w:eastAsia="仿宋_GB2312"/>
          <w:sz w:val="32"/>
          <w:szCs w:val="32"/>
        </w:rPr>
        <w:t>万元。与上年相比，减少</w:t>
      </w:r>
      <w:r>
        <w:rPr>
          <w:rFonts w:ascii="仿宋_GB2312" w:eastAsia="仿宋_GB2312"/>
          <w:sz w:val="32"/>
          <w:szCs w:val="32"/>
        </w:rPr>
        <w:t>87.19</w:t>
      </w:r>
      <w:r>
        <w:rPr>
          <w:rFonts w:hint="eastAsia" w:ascii="仿宋_GB2312" w:eastAsia="仿宋_GB2312"/>
          <w:sz w:val="32"/>
          <w:szCs w:val="32"/>
        </w:rPr>
        <w:t>万元，降低</w:t>
      </w:r>
      <w:r>
        <w:rPr>
          <w:rFonts w:ascii="仿宋_GB2312" w:eastAsia="仿宋_GB2312"/>
          <w:sz w:val="32"/>
          <w:szCs w:val="32"/>
        </w:rPr>
        <w:t>43.72%</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11.98</w:t>
      </w:r>
      <w:r>
        <w:rPr>
          <w:rFonts w:hint="eastAsia" w:ascii="仿宋_GB2312" w:eastAsia="仿宋_GB2312"/>
          <w:sz w:val="32"/>
          <w:szCs w:val="32"/>
        </w:rPr>
        <w:t>万元，比上年增加</w:t>
      </w:r>
      <w:r>
        <w:rPr>
          <w:rFonts w:ascii="仿宋_GB2312" w:eastAsia="仿宋_GB2312"/>
          <w:sz w:val="32"/>
          <w:szCs w:val="32"/>
        </w:rPr>
        <w:t>0.28</w:t>
      </w:r>
      <w:r>
        <w:rPr>
          <w:rFonts w:hint="eastAsia" w:ascii="仿宋_GB2312" w:eastAsia="仿宋_GB2312"/>
          <w:sz w:val="32"/>
          <w:szCs w:val="32"/>
        </w:rPr>
        <w:t>万元，增长</w:t>
      </w:r>
      <w:r>
        <w:rPr>
          <w:rFonts w:ascii="仿宋_GB2312" w:eastAsia="仿宋_GB2312"/>
          <w:sz w:val="32"/>
          <w:szCs w:val="32"/>
        </w:rPr>
        <w:t>2.39%</w:t>
      </w:r>
      <w:r>
        <w:rPr>
          <w:rFonts w:hint="eastAsia" w:ascii="仿宋_GB2312" w:eastAsia="仿宋_GB2312"/>
          <w:sz w:val="32"/>
          <w:szCs w:val="32"/>
        </w:rPr>
        <w:t>，增加原因是</w:t>
      </w:r>
      <w:r>
        <w:rPr>
          <w:rFonts w:ascii="仿宋_GB2312" w:eastAsia="仿宋_GB2312"/>
          <w:sz w:val="32"/>
          <w:szCs w:val="32"/>
        </w:rPr>
        <w:t>单位公务用车运行维护费用增加</w:t>
      </w:r>
      <w:r>
        <w:rPr>
          <w:rFonts w:hint="eastAsia" w:ascii="仿宋_GB2312" w:eastAsia="仿宋_GB2312"/>
          <w:sz w:val="32"/>
          <w:szCs w:val="32"/>
        </w:rPr>
        <w:t>。其中，因公出国（境）费支出</w:t>
      </w:r>
      <w:r>
        <w:rPr>
          <w:rFonts w:ascii="仿宋_GB2312" w:eastAsia="仿宋_GB2312"/>
          <w:sz w:val="32"/>
          <w:szCs w:val="32"/>
        </w:rPr>
        <w:t>0万元,占0%,比上年增加0万元,增长0%,增加原因是:无因公出国(境)费支出</w:t>
      </w:r>
      <w:r>
        <w:rPr>
          <w:rFonts w:hint="eastAsia" w:ascii="仿宋_GB2312" w:eastAsia="仿宋_GB2312"/>
          <w:sz w:val="32"/>
          <w:szCs w:val="32"/>
        </w:rPr>
        <w:t>；公务用车购置及运行维护费支出</w:t>
      </w:r>
      <w:r>
        <w:rPr>
          <w:rFonts w:ascii="仿宋_GB2312" w:eastAsia="仿宋_GB2312"/>
          <w:sz w:val="32"/>
          <w:szCs w:val="32"/>
        </w:rPr>
        <w:t>7.01</w:t>
      </w:r>
      <w:r>
        <w:rPr>
          <w:rFonts w:hint="eastAsia" w:ascii="仿宋_GB2312" w:eastAsia="仿宋_GB2312"/>
          <w:sz w:val="32"/>
          <w:szCs w:val="32"/>
        </w:rPr>
        <w:t>万元，占</w:t>
      </w:r>
      <w:r>
        <w:rPr>
          <w:rFonts w:ascii="仿宋_GB2312" w:eastAsia="仿宋_GB2312"/>
          <w:sz w:val="32"/>
          <w:szCs w:val="32"/>
        </w:rPr>
        <w:t>58.51%</w:t>
      </w:r>
      <w:r>
        <w:rPr>
          <w:rFonts w:hint="eastAsia" w:ascii="仿宋_GB2312" w:eastAsia="仿宋_GB2312"/>
          <w:sz w:val="32"/>
          <w:szCs w:val="32"/>
        </w:rPr>
        <w:t>，比上年增加</w:t>
      </w:r>
      <w:r>
        <w:rPr>
          <w:rFonts w:ascii="仿宋_GB2312" w:eastAsia="仿宋_GB2312"/>
          <w:sz w:val="32"/>
          <w:szCs w:val="32"/>
        </w:rPr>
        <w:t>0.31</w:t>
      </w:r>
      <w:r>
        <w:rPr>
          <w:rFonts w:hint="eastAsia" w:ascii="仿宋_GB2312" w:eastAsia="仿宋_GB2312"/>
          <w:sz w:val="32"/>
          <w:szCs w:val="32"/>
        </w:rPr>
        <w:t>万元，增长</w:t>
      </w:r>
      <w:r>
        <w:rPr>
          <w:rFonts w:ascii="仿宋_GB2312" w:eastAsia="仿宋_GB2312"/>
          <w:sz w:val="32"/>
          <w:szCs w:val="32"/>
        </w:rPr>
        <w:t>4.62%</w:t>
      </w:r>
      <w:r>
        <w:rPr>
          <w:rFonts w:hint="eastAsia" w:ascii="仿宋_GB2312" w:eastAsia="仿宋_GB2312"/>
          <w:sz w:val="32"/>
          <w:szCs w:val="32"/>
        </w:rPr>
        <w:t>，增加原因是</w:t>
      </w:r>
      <w:r>
        <w:rPr>
          <w:rFonts w:ascii="仿宋_GB2312" w:eastAsia="仿宋_GB2312"/>
          <w:sz w:val="32"/>
          <w:szCs w:val="32"/>
        </w:rPr>
        <w:t>单位公务用车运行维护费用增加</w:t>
      </w:r>
      <w:r>
        <w:rPr>
          <w:rFonts w:hint="eastAsia" w:ascii="仿宋_GB2312" w:eastAsia="仿宋_GB2312"/>
          <w:sz w:val="32"/>
          <w:szCs w:val="32"/>
        </w:rPr>
        <w:t>；公务接待费支出</w:t>
      </w:r>
      <w:r>
        <w:rPr>
          <w:rFonts w:ascii="仿宋_GB2312" w:eastAsia="仿宋_GB2312"/>
          <w:sz w:val="32"/>
          <w:szCs w:val="32"/>
        </w:rPr>
        <w:t>4.97</w:t>
      </w:r>
      <w:r>
        <w:rPr>
          <w:rFonts w:hint="eastAsia" w:ascii="仿宋_GB2312" w:eastAsia="仿宋_GB2312"/>
          <w:sz w:val="32"/>
          <w:szCs w:val="32"/>
        </w:rPr>
        <w:t>万元，占</w:t>
      </w:r>
      <w:r>
        <w:rPr>
          <w:rFonts w:ascii="仿宋_GB2312" w:eastAsia="仿宋_GB2312"/>
          <w:sz w:val="32"/>
          <w:szCs w:val="32"/>
        </w:rPr>
        <w:t>41.49%</w:t>
      </w:r>
      <w:r>
        <w:rPr>
          <w:rFonts w:hint="eastAsia" w:ascii="仿宋_GB2312" w:eastAsia="仿宋_GB2312"/>
          <w:sz w:val="32"/>
          <w:szCs w:val="32"/>
        </w:rPr>
        <w:t>，比上年减少</w:t>
      </w:r>
      <w:r>
        <w:rPr>
          <w:rFonts w:ascii="仿宋_GB2312" w:eastAsia="仿宋_GB2312"/>
          <w:sz w:val="32"/>
          <w:szCs w:val="32"/>
        </w:rPr>
        <w:t>0.03万</w:t>
      </w:r>
      <w:r>
        <w:rPr>
          <w:rFonts w:hint="eastAsia" w:ascii="仿宋_GB2312" w:eastAsia="仿宋_GB2312"/>
          <w:sz w:val="32"/>
          <w:szCs w:val="32"/>
        </w:rPr>
        <w:t>元，降低</w:t>
      </w:r>
      <w:r>
        <w:rPr>
          <w:rFonts w:ascii="仿宋_GB2312" w:eastAsia="仿宋_GB2312"/>
          <w:sz w:val="32"/>
          <w:szCs w:val="32"/>
        </w:rPr>
        <w:t>0.6%</w:t>
      </w:r>
      <w:r>
        <w:rPr>
          <w:rFonts w:hint="eastAsia" w:ascii="仿宋_GB2312" w:eastAsia="仿宋_GB2312"/>
          <w:sz w:val="32"/>
          <w:szCs w:val="32"/>
        </w:rPr>
        <w:t>，减少原因是</w:t>
      </w:r>
      <w:r>
        <w:rPr>
          <w:rFonts w:ascii="仿宋_GB2312" w:eastAsia="仿宋_GB2312"/>
          <w:sz w:val="32"/>
          <w:szCs w:val="32"/>
        </w:rPr>
        <w:t>单位公务接待次数压减</w:t>
      </w:r>
      <w:r>
        <w:rPr>
          <w:rFonts w:hint="eastAsia" w:ascii="仿宋_GB2312" w:eastAsia="仿宋_GB2312"/>
          <w:sz w:val="32"/>
          <w:szCs w:val="32"/>
        </w:rPr>
        <w:t>。具体情况如下：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0万元</w:t>
      </w:r>
      <w:r>
        <w:rPr>
          <w:rFonts w:hint="eastAsia" w:ascii="仿宋_GB2312" w:eastAsia="仿宋_GB2312"/>
          <w:sz w:val="32"/>
          <w:szCs w:val="32"/>
        </w:rPr>
        <w:t>。</w:t>
      </w:r>
      <w:r>
        <w:rPr>
          <w:rFonts w:ascii="仿宋_GB2312" w:eastAsia="仿宋_GB2312"/>
          <w:sz w:val="32"/>
          <w:szCs w:val="32"/>
        </w:rPr>
        <w:t>木垒县住建局</w:t>
      </w:r>
      <w:r>
        <w:rPr>
          <w:rFonts w:hint="eastAsia" w:ascii="仿宋_GB2312" w:eastAsia="仿宋_GB2312"/>
          <w:sz w:val="32"/>
          <w:szCs w:val="32"/>
        </w:rPr>
        <w:t>全年</w:t>
      </w:r>
      <w:r>
        <w:rPr>
          <w:rFonts w:ascii="仿宋_GB2312" w:eastAsia="仿宋_GB2312"/>
          <w:sz w:val="32"/>
          <w:szCs w:val="32"/>
        </w:rPr>
        <w:t>使用一</w:t>
      </w:r>
      <w:r>
        <w:rPr>
          <w:rFonts w:hint="eastAsia" w:ascii="仿宋_GB2312" w:eastAsia="仿宋_GB2312"/>
          <w:sz w:val="32"/>
          <w:szCs w:val="32"/>
        </w:rPr>
        <w:t>般公共预算财政拨款安排</w:t>
      </w:r>
      <w:r>
        <w:rPr>
          <w:rFonts w:ascii="仿宋_GB2312" w:eastAsia="仿宋_GB2312"/>
          <w:sz w:val="32"/>
          <w:szCs w:val="32"/>
        </w:rPr>
        <w:t>的</w:t>
      </w:r>
      <w:r>
        <w:rPr>
          <w:rFonts w:hint="eastAsia" w:ascii="仿宋_GB2312" w:eastAsia="仿宋_GB2312"/>
          <w:sz w:val="32"/>
          <w:szCs w:val="32"/>
        </w:rPr>
        <w:t>出国（境）团组</w:t>
      </w:r>
      <w:r>
        <w:rPr>
          <w:rFonts w:ascii="仿宋_GB2312" w:eastAsia="仿宋_GB2312"/>
          <w:sz w:val="32"/>
          <w:szCs w:val="32"/>
        </w:rPr>
        <w:t>0个,累计0人次。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7.01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0万元</w:t>
      </w:r>
      <w:r>
        <w:rPr>
          <w:rFonts w:hint="eastAsia" w:ascii="仿宋_GB2312" w:eastAsia="仿宋_GB2312"/>
          <w:sz w:val="32"/>
          <w:szCs w:val="32"/>
        </w:rPr>
        <w:t>，公务用车运行维护费</w:t>
      </w:r>
      <w:r>
        <w:rPr>
          <w:rFonts w:ascii="仿宋_GB2312" w:eastAsia="仿宋_GB2312"/>
          <w:sz w:val="32"/>
          <w:szCs w:val="32"/>
        </w:rPr>
        <w:t>7.01</w:t>
      </w:r>
      <w:r>
        <w:rPr>
          <w:rFonts w:hint="eastAsia" w:ascii="仿宋_GB2312" w:eastAsia="仿宋_GB2312"/>
          <w:sz w:val="32"/>
          <w:szCs w:val="32"/>
        </w:rPr>
        <w:t>万元。主要用于</w:t>
      </w:r>
      <w:r>
        <w:rPr>
          <w:rFonts w:ascii="仿宋_GB2312" w:eastAsia="仿宋_GB2312"/>
          <w:sz w:val="32"/>
          <w:szCs w:val="32"/>
        </w:rPr>
        <w:t>单位公务用车日常运转</w:t>
      </w:r>
      <w:r>
        <w:rPr>
          <w:rFonts w:hint="eastAsia" w:ascii="仿宋_GB2312" w:eastAsia="仿宋_GB2312"/>
          <w:sz w:val="32"/>
          <w:szCs w:val="32"/>
        </w:rPr>
        <w:t>等。</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木垒县住建局</w:t>
      </w:r>
      <w:r>
        <w:rPr>
          <w:rFonts w:hint="eastAsia" w:ascii="仿宋_GB2312" w:eastAsia="仿宋_GB2312"/>
          <w:sz w:val="32"/>
          <w:szCs w:val="32"/>
        </w:rPr>
        <w:t>一般公共财政拨款安排</w:t>
      </w:r>
      <w:r>
        <w:rPr>
          <w:rFonts w:ascii="仿宋_GB2312" w:eastAsia="仿宋_GB2312"/>
          <w:sz w:val="32"/>
          <w:szCs w:val="32"/>
        </w:rPr>
        <w:t>的</w:t>
      </w:r>
      <w:r>
        <w:rPr>
          <w:rFonts w:hint="eastAsia" w:ascii="仿宋_GB2312" w:eastAsia="仿宋_GB2312"/>
          <w:sz w:val="32"/>
          <w:szCs w:val="32"/>
        </w:rPr>
        <w:t>公务用车购置</w:t>
      </w:r>
      <w:r>
        <w:rPr>
          <w:rFonts w:ascii="仿宋_GB2312" w:eastAsia="仿宋_GB2312"/>
          <w:sz w:val="32"/>
          <w:szCs w:val="32"/>
        </w:rPr>
        <w:t>量0辆</w:t>
      </w:r>
      <w:r>
        <w:rPr>
          <w:rFonts w:hint="eastAsia" w:ascii="仿宋_GB2312" w:eastAsia="仿宋_GB2312"/>
          <w:sz w:val="32"/>
          <w:szCs w:val="32"/>
        </w:rPr>
        <w:t>，保有量为</w:t>
      </w:r>
      <w:r>
        <w:rPr>
          <w:rFonts w:ascii="仿宋_GB2312" w:eastAsia="仿宋_GB2312"/>
          <w:sz w:val="32"/>
          <w:szCs w:val="32"/>
        </w:rPr>
        <w:t>2</w:t>
      </w:r>
      <w:r>
        <w:rPr>
          <w:rFonts w:hint="eastAsia" w:ascii="仿宋_GB2312" w:eastAsia="仿宋_GB2312"/>
          <w:sz w:val="32"/>
          <w:szCs w:val="32"/>
        </w:rPr>
        <w:t>辆。</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4.97</w:t>
      </w:r>
      <w:r>
        <w:rPr>
          <w:rFonts w:hint="eastAsia" w:ascii="仿宋_GB2312" w:eastAsia="仿宋_GB2312"/>
          <w:sz w:val="32"/>
          <w:szCs w:val="32"/>
        </w:rPr>
        <w:t>万元。具体是：国内公务接待支出</w:t>
      </w:r>
      <w:r>
        <w:rPr>
          <w:rFonts w:ascii="仿宋_GB2312" w:eastAsia="仿宋_GB2312"/>
          <w:sz w:val="32"/>
          <w:szCs w:val="32"/>
        </w:rPr>
        <w:t>4.97</w:t>
      </w:r>
      <w:r>
        <w:rPr>
          <w:rFonts w:hint="eastAsia" w:ascii="仿宋_GB2312" w:eastAsia="仿宋_GB2312"/>
          <w:sz w:val="32"/>
          <w:szCs w:val="32"/>
        </w:rPr>
        <w:t>万元</w:t>
      </w:r>
      <w:r>
        <w:rPr>
          <w:rFonts w:ascii="仿宋_GB2312" w:eastAsia="仿宋_GB2312"/>
          <w:sz w:val="32"/>
          <w:szCs w:val="32"/>
        </w:rPr>
        <w:t>，主要是上级业务部门检查指导工作等。木垒县</w:t>
      </w:r>
      <w:r>
        <w:rPr>
          <w:rFonts w:hint="eastAsia" w:ascii="仿宋_GB2312" w:eastAsia="仿宋_GB2312"/>
          <w:sz w:val="32"/>
          <w:szCs w:val="32"/>
        </w:rPr>
        <w:t>国内公务接待</w:t>
      </w:r>
      <w:r>
        <w:rPr>
          <w:rFonts w:ascii="仿宋_GB2312" w:eastAsia="仿宋_GB2312"/>
          <w:sz w:val="32"/>
          <w:szCs w:val="32"/>
        </w:rPr>
        <w:t>75</w:t>
      </w:r>
      <w:r>
        <w:rPr>
          <w:rFonts w:hint="eastAsia" w:ascii="仿宋_GB2312" w:eastAsia="仿宋_GB2312"/>
          <w:sz w:val="32"/>
          <w:szCs w:val="32"/>
        </w:rPr>
        <w:t>批次，</w:t>
      </w:r>
      <w:r>
        <w:rPr>
          <w:rFonts w:ascii="仿宋_GB2312" w:eastAsia="仿宋_GB2312"/>
          <w:sz w:val="32"/>
          <w:szCs w:val="32"/>
        </w:rPr>
        <w:t>750</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w:t>
      </w: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11.98</w:t>
      </w:r>
      <w:r>
        <w:rPr>
          <w:rFonts w:hint="eastAsia" w:ascii="仿宋_GB2312" w:eastAsia="仿宋_GB2312"/>
          <w:sz w:val="32"/>
          <w:szCs w:val="32"/>
        </w:rPr>
        <w:t>万元，</w:t>
      </w:r>
      <w:r>
        <w:rPr>
          <w:rFonts w:hint="eastAsia" w:ascii="仿宋_GB2312" w:eastAsia="仿宋_GB2312"/>
          <w:sz w:val="32"/>
          <w:szCs w:val="32"/>
          <w:lang w:eastAsia="zh-CN"/>
        </w:rPr>
        <w:t>与预算持平。</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w:t>
      </w:r>
      <w:r>
        <w:rPr>
          <w:rFonts w:ascii="仿宋_GB2312" w:eastAsia="仿宋_GB2312"/>
          <w:sz w:val="32"/>
          <w:szCs w:val="32"/>
        </w:rPr>
        <w:t>木垒县住建局</w:t>
      </w:r>
      <w:r>
        <w:rPr>
          <w:rFonts w:hint="eastAsia" w:ascii="仿宋_GB2312" w:eastAsia="仿宋_GB2312"/>
          <w:sz w:val="32"/>
          <w:szCs w:val="32"/>
        </w:rPr>
        <w:t>机关运行经费支出</w:t>
      </w:r>
      <w:r>
        <w:rPr>
          <w:rFonts w:ascii="仿宋_GB2312" w:eastAsia="仿宋_GB2312"/>
          <w:sz w:val="32"/>
          <w:szCs w:val="32"/>
        </w:rPr>
        <w:t>408.12</w:t>
      </w:r>
      <w:r>
        <w:rPr>
          <w:rFonts w:hint="eastAsia" w:ascii="仿宋_GB2312" w:eastAsia="仿宋_GB2312"/>
          <w:sz w:val="32"/>
          <w:szCs w:val="32"/>
        </w:rPr>
        <w:t>万元，比上年减少</w:t>
      </w:r>
      <w:r>
        <w:rPr>
          <w:rFonts w:ascii="仿宋_GB2312" w:eastAsia="仿宋_GB2312"/>
          <w:sz w:val="32"/>
          <w:szCs w:val="32"/>
        </w:rPr>
        <w:t>113.18</w:t>
      </w:r>
      <w:r>
        <w:rPr>
          <w:rFonts w:hint="eastAsia" w:ascii="仿宋_GB2312" w:eastAsia="仿宋_GB2312"/>
          <w:sz w:val="32"/>
          <w:szCs w:val="32"/>
        </w:rPr>
        <w:t>万元，降低</w:t>
      </w:r>
      <w:r>
        <w:rPr>
          <w:rFonts w:ascii="仿宋_GB2312" w:eastAsia="仿宋_GB2312"/>
          <w:sz w:val="32"/>
          <w:szCs w:val="32"/>
        </w:rPr>
        <w:t>21.71%</w:t>
      </w:r>
      <w:r>
        <w:rPr>
          <w:rFonts w:hint="eastAsia" w:ascii="仿宋_GB2312" w:eastAsia="仿宋_GB2312"/>
          <w:sz w:val="32"/>
          <w:szCs w:val="32"/>
        </w:rPr>
        <w:t>，主要原因是</w:t>
      </w:r>
      <w:r>
        <w:rPr>
          <w:rFonts w:ascii="仿宋_GB2312" w:eastAsia="仿宋_GB2312"/>
          <w:sz w:val="32"/>
          <w:szCs w:val="32"/>
        </w:rPr>
        <w:t>2017年单位公务经费拔款减少</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木垒县住建局</w:t>
      </w:r>
      <w:r>
        <w:rPr>
          <w:rFonts w:hint="eastAsia" w:ascii="仿宋_GB2312" w:eastAsia="仿宋_GB2312"/>
          <w:sz w:val="32"/>
          <w:szCs w:val="32"/>
        </w:rPr>
        <w:t>政府采购计划</w:t>
      </w:r>
      <w:r>
        <w:rPr>
          <w:rFonts w:ascii="仿宋_GB2312" w:eastAsia="仿宋_GB2312"/>
          <w:sz w:val="32"/>
          <w:szCs w:val="32"/>
        </w:rPr>
        <w:t>157.07</w:t>
      </w:r>
      <w:r>
        <w:rPr>
          <w:rFonts w:hint="eastAsia" w:ascii="仿宋_GB2312" w:eastAsia="仿宋_GB2312"/>
          <w:sz w:val="32"/>
          <w:szCs w:val="32"/>
        </w:rPr>
        <w:t>万元，其中：政府采购货物支出</w:t>
      </w:r>
      <w:r>
        <w:rPr>
          <w:rFonts w:ascii="仿宋_GB2312" w:eastAsia="仿宋_GB2312"/>
          <w:sz w:val="32"/>
          <w:szCs w:val="32"/>
        </w:rPr>
        <w:t>30.11</w:t>
      </w:r>
      <w:r>
        <w:rPr>
          <w:rFonts w:hint="eastAsia" w:ascii="仿宋_GB2312" w:eastAsia="仿宋_GB2312"/>
          <w:sz w:val="32"/>
          <w:szCs w:val="32"/>
        </w:rPr>
        <w:t>万元、政府采购工程支出</w:t>
      </w:r>
      <w:r>
        <w:rPr>
          <w:rFonts w:ascii="仿宋_GB2312" w:eastAsia="仿宋_GB2312"/>
          <w:sz w:val="32"/>
          <w:szCs w:val="32"/>
        </w:rPr>
        <w:t>0万元</w:t>
      </w:r>
      <w:r>
        <w:rPr>
          <w:rFonts w:hint="eastAsia" w:ascii="仿宋_GB2312" w:eastAsia="仿宋_GB2312"/>
          <w:sz w:val="32"/>
          <w:szCs w:val="32"/>
        </w:rPr>
        <w:t>、政府采购服务支出</w:t>
      </w:r>
      <w:r>
        <w:rPr>
          <w:rFonts w:ascii="仿宋_GB2312" w:eastAsia="仿宋_GB2312"/>
          <w:sz w:val="32"/>
          <w:szCs w:val="32"/>
        </w:rPr>
        <w:t>126.96</w:t>
      </w:r>
      <w:r>
        <w:rPr>
          <w:rFonts w:hint="eastAsia" w:ascii="仿宋_GB2312" w:eastAsia="仿宋_GB2312"/>
          <w:sz w:val="32"/>
          <w:szCs w:val="32"/>
        </w:rPr>
        <w:t>万元；实际采购</w:t>
      </w:r>
      <w:r>
        <w:rPr>
          <w:rFonts w:ascii="仿宋_GB2312" w:eastAsia="仿宋_GB2312"/>
          <w:sz w:val="32"/>
          <w:szCs w:val="32"/>
        </w:rPr>
        <w:t>157.07</w:t>
      </w:r>
      <w:r>
        <w:rPr>
          <w:rFonts w:hint="eastAsia" w:ascii="仿宋_GB2312" w:eastAsia="仿宋_GB2312"/>
          <w:sz w:val="32"/>
          <w:szCs w:val="32"/>
        </w:rPr>
        <w:t>万元，其中：政府采购货物支出</w:t>
      </w:r>
      <w:r>
        <w:rPr>
          <w:rFonts w:ascii="仿宋_GB2312" w:eastAsia="仿宋_GB2312"/>
          <w:sz w:val="32"/>
          <w:szCs w:val="32"/>
        </w:rPr>
        <w:t>30.11</w:t>
      </w:r>
      <w:r>
        <w:rPr>
          <w:rFonts w:hint="eastAsia" w:ascii="仿宋_GB2312" w:eastAsia="仿宋_GB2312"/>
          <w:sz w:val="32"/>
          <w:szCs w:val="32"/>
        </w:rPr>
        <w:t>万元、政府采购工程支出</w:t>
      </w:r>
      <w:r>
        <w:rPr>
          <w:rFonts w:ascii="仿宋_GB2312" w:eastAsia="仿宋_GB2312"/>
          <w:sz w:val="32"/>
          <w:szCs w:val="32"/>
        </w:rPr>
        <w:t>0万元</w:t>
      </w:r>
      <w:r>
        <w:rPr>
          <w:rFonts w:hint="eastAsia" w:ascii="仿宋_GB2312" w:eastAsia="仿宋_GB2312"/>
          <w:sz w:val="32"/>
          <w:szCs w:val="32"/>
        </w:rPr>
        <w:t>、政府采购服务支出</w:t>
      </w:r>
      <w:r>
        <w:rPr>
          <w:rFonts w:ascii="仿宋_GB2312" w:eastAsia="仿宋_GB2312"/>
          <w:sz w:val="32"/>
          <w:szCs w:val="32"/>
        </w:rPr>
        <w:t>126.96</w:t>
      </w:r>
      <w:r>
        <w:rPr>
          <w:rFonts w:hint="eastAsia" w:ascii="仿宋_GB2312" w:eastAsia="仿宋_GB2312"/>
          <w:sz w:val="32"/>
          <w:szCs w:val="32"/>
        </w:rPr>
        <w:t>万元。</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4,899.58</w:t>
      </w:r>
      <w:r>
        <w:rPr>
          <w:rFonts w:hint="eastAsia" w:ascii="仿宋_GB2312" w:eastAsia="仿宋_GB2312"/>
          <w:sz w:val="32"/>
          <w:szCs w:val="32"/>
        </w:rPr>
        <w:t>万元，其中：流动资产</w:t>
      </w:r>
      <w:r>
        <w:rPr>
          <w:rFonts w:ascii="仿宋_GB2312" w:eastAsia="仿宋_GB2312"/>
          <w:sz w:val="32"/>
          <w:szCs w:val="32"/>
        </w:rPr>
        <w:t>2,744.67</w:t>
      </w:r>
      <w:r>
        <w:rPr>
          <w:rFonts w:hint="eastAsia" w:ascii="仿宋_GB2312" w:eastAsia="仿宋_GB2312"/>
          <w:sz w:val="32"/>
          <w:szCs w:val="32"/>
        </w:rPr>
        <w:t>万元，固定资产</w:t>
      </w:r>
      <w:r>
        <w:rPr>
          <w:rFonts w:ascii="仿宋_GB2312" w:eastAsia="仿宋_GB2312"/>
          <w:sz w:val="32"/>
          <w:szCs w:val="32"/>
        </w:rPr>
        <w:t>2,154.90</w:t>
      </w:r>
      <w:r>
        <w:rPr>
          <w:rFonts w:hint="eastAsia" w:ascii="仿宋_GB2312" w:eastAsia="仿宋_GB2312"/>
          <w:sz w:val="32"/>
          <w:szCs w:val="32"/>
        </w:rPr>
        <w:t>万元，其中：房屋</w:t>
      </w:r>
      <w:r>
        <w:rPr>
          <w:rFonts w:ascii="仿宋_GB2312" w:eastAsia="仿宋_GB2312"/>
          <w:sz w:val="32"/>
          <w:szCs w:val="32"/>
        </w:rPr>
        <w:t>2,903.41</w:t>
      </w:r>
      <w:r>
        <w:rPr>
          <w:rFonts w:hint="eastAsia" w:ascii="仿宋_GB2312" w:eastAsia="仿宋_GB2312"/>
          <w:sz w:val="32"/>
          <w:szCs w:val="32"/>
        </w:rPr>
        <w:t>（平方米），价值</w:t>
      </w:r>
      <w:r>
        <w:rPr>
          <w:rFonts w:ascii="仿宋_GB2312" w:eastAsia="仿宋_GB2312"/>
          <w:sz w:val="32"/>
          <w:szCs w:val="32"/>
        </w:rPr>
        <w:t>429.15</w:t>
      </w:r>
      <w:r>
        <w:rPr>
          <w:rFonts w:hint="eastAsia" w:ascii="仿宋_GB2312" w:eastAsia="仿宋_GB2312"/>
          <w:sz w:val="32"/>
          <w:szCs w:val="32"/>
        </w:rPr>
        <w:t>万元，共有车辆</w:t>
      </w:r>
      <w:r>
        <w:rPr>
          <w:rFonts w:ascii="仿宋_GB2312" w:eastAsia="仿宋_GB2312"/>
          <w:sz w:val="32"/>
          <w:szCs w:val="32"/>
        </w:rPr>
        <w:t>39</w:t>
      </w:r>
      <w:r>
        <w:rPr>
          <w:rFonts w:hint="eastAsia" w:ascii="仿宋_GB2312" w:eastAsia="仿宋_GB2312"/>
          <w:sz w:val="32"/>
          <w:szCs w:val="32"/>
        </w:rPr>
        <w:t>辆，价值</w:t>
      </w:r>
      <w:r>
        <w:rPr>
          <w:rFonts w:ascii="仿宋_GB2312" w:eastAsia="仿宋_GB2312"/>
          <w:sz w:val="32"/>
          <w:szCs w:val="32"/>
        </w:rPr>
        <w:t>1,164.55</w:t>
      </w:r>
      <w:r>
        <w:rPr>
          <w:rFonts w:hint="eastAsia" w:ascii="仿宋_GB2312" w:eastAsia="仿宋_GB2312"/>
          <w:sz w:val="32"/>
          <w:szCs w:val="32"/>
        </w:rPr>
        <w:t>万元，其中：</w:t>
      </w:r>
      <w:r>
        <w:rPr>
          <w:rFonts w:ascii="仿宋_GB2312" w:eastAsia="仿宋_GB2312"/>
          <w:sz w:val="32"/>
          <w:szCs w:val="32"/>
        </w:rPr>
        <w:t>部级领导干部用车0辆、</w:t>
      </w:r>
      <w:r>
        <w:rPr>
          <w:rFonts w:hint="eastAsia" w:ascii="仿宋_GB2312" w:eastAsia="仿宋_GB2312"/>
          <w:sz w:val="32"/>
          <w:szCs w:val="32"/>
        </w:rPr>
        <w:t>一般公务用车</w:t>
      </w:r>
      <w:r>
        <w:rPr>
          <w:rFonts w:ascii="仿宋_GB2312" w:eastAsia="仿宋_GB2312"/>
          <w:sz w:val="32"/>
          <w:szCs w:val="32"/>
        </w:rPr>
        <w:t>2</w:t>
      </w:r>
      <w:r>
        <w:rPr>
          <w:rFonts w:hint="eastAsia" w:ascii="仿宋_GB2312" w:eastAsia="仿宋_GB2312"/>
          <w:sz w:val="32"/>
          <w:szCs w:val="32"/>
        </w:rPr>
        <w:t>辆、</w:t>
      </w:r>
      <w:r>
        <w:rPr>
          <w:rFonts w:ascii="仿宋_GB2312" w:eastAsia="仿宋_GB2312"/>
          <w:sz w:val="32"/>
          <w:szCs w:val="32"/>
        </w:rPr>
        <w:t>一般执法执勤用车0辆、</w:t>
      </w:r>
      <w:r>
        <w:rPr>
          <w:rFonts w:hint="eastAsia" w:ascii="仿宋_GB2312" w:eastAsia="仿宋_GB2312"/>
          <w:sz w:val="32"/>
          <w:szCs w:val="32"/>
        </w:rPr>
        <w:t>特种专业技术用车</w:t>
      </w:r>
      <w:r>
        <w:rPr>
          <w:rFonts w:ascii="仿宋_GB2312" w:eastAsia="仿宋_GB2312"/>
          <w:sz w:val="32"/>
          <w:szCs w:val="32"/>
        </w:rPr>
        <w:t>20</w:t>
      </w:r>
      <w:r>
        <w:rPr>
          <w:rFonts w:hint="eastAsia" w:ascii="仿宋_GB2312" w:eastAsia="仿宋_GB2312"/>
          <w:sz w:val="32"/>
          <w:szCs w:val="32"/>
        </w:rPr>
        <w:t>辆、其他用车</w:t>
      </w:r>
      <w:r>
        <w:rPr>
          <w:rFonts w:ascii="仿宋_GB2312" w:eastAsia="仿宋_GB2312"/>
          <w:sz w:val="32"/>
          <w:szCs w:val="32"/>
        </w:rPr>
        <w:t>17</w:t>
      </w:r>
      <w:r>
        <w:rPr>
          <w:rFonts w:hint="eastAsia" w:ascii="仿宋_GB2312" w:eastAsia="仿宋_GB2312"/>
          <w:sz w:val="32"/>
          <w:szCs w:val="32"/>
        </w:rPr>
        <w:t>辆（其他用车主要是：</w:t>
      </w:r>
      <w:r>
        <w:rPr>
          <w:rFonts w:ascii="仿宋_GB2312" w:eastAsia="仿宋_GB2312"/>
          <w:sz w:val="32"/>
          <w:szCs w:val="32"/>
        </w:rPr>
        <w:t>环卫专用车辆</w:t>
      </w:r>
      <w:r>
        <w:rPr>
          <w:rFonts w:hint="eastAsia" w:ascii="仿宋_GB2312" w:eastAsia="仿宋_GB2312"/>
          <w:sz w:val="32"/>
          <w:szCs w:val="32"/>
        </w:rPr>
        <w:t>）；单位价值</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0台（套）、</w:t>
      </w:r>
      <w:r>
        <w:rPr>
          <w:rFonts w:hint="eastAsia" w:ascii="仿宋_GB2312" w:eastAsia="仿宋_GB2312"/>
          <w:sz w:val="32"/>
          <w:szCs w:val="32"/>
        </w:rPr>
        <w:t>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0台（套）</w:t>
      </w:r>
      <w:r>
        <w:rPr>
          <w:rFonts w:hint="eastAsia" w:ascii="仿宋_GB2312" w:eastAsia="仿宋_GB2312"/>
          <w:sz w:val="32"/>
          <w:szCs w:val="32"/>
        </w:rPr>
        <w:t>，其他固定资产价值</w:t>
      </w:r>
      <w:r>
        <w:rPr>
          <w:rFonts w:ascii="仿宋_GB2312" w:eastAsia="仿宋_GB2312"/>
          <w:sz w:val="32"/>
          <w:szCs w:val="32"/>
        </w:rPr>
        <w:t>561.20</w:t>
      </w:r>
      <w:r>
        <w:rPr>
          <w:rFonts w:hint="eastAsia" w:ascii="仿宋_GB2312" w:eastAsia="仿宋_GB2312"/>
          <w:sz w:val="32"/>
          <w:szCs w:val="32"/>
        </w:rPr>
        <w:t>万元。</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截止2017年12月31日，木垒县住建局资产有偿使用收入合计0万元，资产处置收入合计0万元。其中：已缴国库0万元，已缴财政专户0万元，应缴未缴0万元，单位留用0万元。</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cs="宋体"/>
          <w:kern w:val="0"/>
          <w:sz w:val="32"/>
          <w:szCs w:val="32"/>
        </w:rPr>
        <w:t>年度，</w:t>
      </w:r>
      <w:r>
        <w:rPr>
          <w:rFonts w:ascii="仿宋_GB2312" w:eastAsia="仿宋_GB2312" w:cs="宋体"/>
          <w:kern w:val="0"/>
          <w:sz w:val="32"/>
          <w:szCs w:val="32"/>
        </w:rPr>
        <w:t>住建局</w:t>
      </w:r>
      <w:r>
        <w:rPr>
          <w:rFonts w:hint="eastAsia" w:ascii="仿宋_GB2312" w:eastAsia="仿宋_GB2312" w:cs="宋体"/>
          <w:kern w:val="0"/>
          <w:sz w:val="32"/>
          <w:szCs w:val="32"/>
        </w:rPr>
        <w:t>实行绩效管理的项目</w:t>
      </w:r>
      <w:r>
        <w:rPr>
          <w:rFonts w:ascii="仿宋_GB2312" w:eastAsia="仿宋_GB2312" w:cs="宋体"/>
          <w:kern w:val="0"/>
          <w:sz w:val="32"/>
          <w:szCs w:val="32"/>
        </w:rPr>
        <w:t>4</w:t>
      </w:r>
      <w:r>
        <w:rPr>
          <w:rFonts w:hint="eastAsia" w:ascii="仿宋_GB2312" w:eastAsia="仿宋_GB2312" w:cs="宋体"/>
          <w:kern w:val="0"/>
          <w:sz w:val="32"/>
          <w:szCs w:val="32"/>
        </w:rPr>
        <w:t>个，涉及预算</w:t>
      </w:r>
      <w:r>
        <w:rPr>
          <w:rFonts w:ascii="仿宋_GB2312" w:eastAsia="仿宋_GB2312" w:cs="宋体"/>
          <w:kern w:val="0"/>
          <w:sz w:val="32"/>
          <w:szCs w:val="32"/>
        </w:rPr>
        <w:t>4030.39</w:t>
      </w:r>
      <w:r>
        <w:rPr>
          <w:rFonts w:hint="eastAsia" w:ascii="仿宋_GB2312" w:eastAsia="仿宋_GB2312"/>
          <w:sz w:val="32"/>
          <w:szCs w:val="32"/>
        </w:rPr>
        <w:t>万元</w:t>
      </w:r>
      <w:r>
        <w:rPr>
          <w:rFonts w:hint="eastAsia" w:ascii="仿宋_GB2312" w:eastAsia="仿宋_GB2312" w:cs="宋体"/>
          <w:kern w:val="0"/>
          <w:sz w:val="32"/>
          <w:szCs w:val="32"/>
        </w:rPr>
        <w:t>，项目支出决算</w:t>
      </w:r>
      <w:r>
        <w:rPr>
          <w:rFonts w:ascii="仿宋_GB2312" w:eastAsia="仿宋_GB2312" w:cs="宋体"/>
          <w:kern w:val="0"/>
          <w:sz w:val="32"/>
          <w:szCs w:val="32"/>
        </w:rPr>
        <w:t>4030.39</w:t>
      </w:r>
      <w:r>
        <w:rPr>
          <w:rFonts w:hint="eastAsia" w:ascii="仿宋_GB2312" w:eastAsia="仿宋_GB2312"/>
          <w:sz w:val="32"/>
          <w:szCs w:val="32"/>
        </w:rPr>
        <w:t>万元</w:t>
      </w:r>
      <w:r>
        <w:rPr>
          <w:rFonts w:hint="eastAsia" w:ascii="仿宋_GB2312" w:eastAsia="仿宋_GB2312" w:cs="宋体"/>
          <w:kern w:val="0"/>
          <w:sz w:val="32"/>
          <w:szCs w:val="32"/>
        </w:rPr>
        <w:t>。年末</w:t>
      </w:r>
      <w:r>
        <w:rPr>
          <w:rFonts w:hint="eastAsia" w:ascii="仿宋_GB2312" w:eastAsia="仿宋_GB2312"/>
          <w:sz w:val="32"/>
          <w:szCs w:val="32"/>
        </w:rPr>
        <w:t>本单位民生项目和重点支出项目的绩效评价开展情况及结果：</w:t>
      </w:r>
    </w:p>
    <w:p>
      <w:pPr>
        <w:spacing w:line="500" w:lineRule="exact"/>
        <w:ind w:firstLine="640" w:firstLineChars="200"/>
        <w:rPr>
          <w:rFonts w:ascii="仿宋_GB2312" w:eastAsia="仿宋_GB2312"/>
          <w:sz w:val="32"/>
          <w:szCs w:val="32"/>
        </w:rPr>
      </w:pPr>
      <w:r>
        <w:rPr>
          <w:rFonts w:ascii="仿宋_GB2312" w:eastAsia="仿宋_GB2312"/>
          <w:sz w:val="32"/>
          <w:szCs w:val="32"/>
        </w:rPr>
        <w:t>1、县城基础设施建设项目</w:t>
      </w:r>
    </w:p>
    <w:p>
      <w:pPr>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2017年城市基础设施建设投入大量资金，</w:t>
      </w:r>
      <w:r>
        <w:rPr>
          <w:rFonts w:ascii="仿宋_GB2312" w:eastAsia="仿宋_GB2312" w:cs="仿宋_GB2312"/>
          <w:sz w:val="32"/>
          <w:szCs w:val="32"/>
        </w:rPr>
        <w:t>主要是</w:t>
      </w:r>
      <w:r>
        <w:rPr>
          <w:rFonts w:hint="eastAsia" w:ascii="仿宋_GB2312" w:eastAsia="仿宋_GB2312" w:cs="仿宋_GB2312"/>
          <w:sz w:val="32"/>
          <w:szCs w:val="32"/>
        </w:rPr>
        <w:t>对路灯系统进行维修维护，更换损坏的灯泡、镇流器、配电箱、撞坏的灯杆等660余次，维修更换损坏电缆30余次，保证了亮灯率达到97%以上</w:t>
      </w:r>
      <w:r>
        <w:rPr>
          <w:rFonts w:ascii="仿宋_GB2312" w:eastAsia="仿宋_GB2312" w:cs="仿宋_GB2312"/>
          <w:sz w:val="32"/>
          <w:szCs w:val="32"/>
        </w:rPr>
        <w:t>；</w:t>
      </w:r>
      <w:r>
        <w:rPr>
          <w:rFonts w:hint="eastAsia" w:ascii="仿宋_GB2312" w:eastAsia="仿宋_GB2312" w:cs="仿宋_GB2312"/>
          <w:sz w:val="32"/>
          <w:szCs w:val="32"/>
        </w:rPr>
        <w:t>对全县主干道路和人行道破损处进行了维修，维修道路6000余平方米，修补人行道塌陷等60余处。同时完成新户路、纵一路、河滨南路、河滨北路、通河路、学东路的施工图设计</w:t>
      </w:r>
      <w:r>
        <w:rPr>
          <w:rFonts w:hint="eastAsia" w:ascii="仿宋_GB2312" w:eastAsia="仿宋_GB2312" w:cs="仿宋_GB2312"/>
          <w:sz w:val="32"/>
          <w:szCs w:val="32"/>
          <w:lang w:eastAsia="zh-CN"/>
        </w:rPr>
        <w:t>。</w:t>
      </w:r>
      <w:r>
        <w:rPr>
          <w:rFonts w:hint="eastAsia" w:ascii="仿宋_GB2312" w:eastAsia="仿宋_GB2312" w:cs="仿宋_GB2312"/>
          <w:sz w:val="32"/>
          <w:szCs w:val="32"/>
        </w:rPr>
        <w:t>按照适度超前原则，高标准、高质量推进城市基础设施建设，围绕“景城合一”建设目标，完善城市服务功能，</w:t>
      </w:r>
      <w:r>
        <w:rPr>
          <w:rFonts w:hint="eastAsia" w:ascii="仿宋_GB2312" w:eastAsia="仿宋_GB2312" w:cs="仿宋_GB2312"/>
          <w:b w:val="0"/>
          <w:bCs w:val="0"/>
          <w:sz w:val="32"/>
          <w:szCs w:val="32"/>
        </w:rPr>
        <w:t>服务百姓幸福生活</w:t>
      </w:r>
      <w:r>
        <w:rPr>
          <w:rFonts w:ascii="仿宋_GB2312" w:eastAsia="仿宋_GB2312" w:cs="仿宋_GB2312"/>
          <w:b w:val="0"/>
          <w:bCs w:val="0"/>
          <w:sz w:val="32"/>
          <w:szCs w:val="32"/>
        </w:rPr>
        <w:t>，</w:t>
      </w:r>
      <w:r>
        <w:rPr>
          <w:rFonts w:hint="eastAsia" w:ascii="仿宋_GB2312" w:eastAsia="仿宋_GB2312" w:cs="仿宋_GB2312"/>
          <w:sz w:val="32"/>
          <w:szCs w:val="32"/>
        </w:rPr>
        <w:t>提高城市承载力和旅游服务质量，加大城市环境卫生综合整治力度，加强城市公共绿地建设和管理，满足旅游业发展需要，将县城打造成旅游大客厅。</w:t>
      </w:r>
    </w:p>
    <w:p>
      <w:pPr>
        <w:spacing w:line="500" w:lineRule="exact"/>
        <w:ind w:firstLine="640" w:firstLineChars="200"/>
        <w:rPr>
          <w:rFonts w:ascii="仿宋_GB2312" w:eastAsia="仿宋_GB2312"/>
          <w:sz w:val="32"/>
          <w:szCs w:val="32"/>
        </w:rPr>
      </w:pPr>
      <w:r>
        <w:rPr>
          <w:rFonts w:ascii="仿宋_GB2312" w:eastAsia="仿宋_GB2312"/>
          <w:sz w:val="32"/>
          <w:szCs w:val="32"/>
        </w:rPr>
        <w:t>2、便民警务站修建</w:t>
      </w:r>
      <w:r>
        <w:rPr>
          <w:rFonts w:hint="eastAsia" w:ascii="仿宋_GB2312" w:eastAsia="仿宋_GB2312"/>
          <w:sz w:val="32"/>
          <w:szCs w:val="32"/>
        </w:rPr>
        <w:t>项目</w:t>
      </w:r>
    </w:p>
    <w:p>
      <w:pPr>
        <w:spacing w:line="560" w:lineRule="exact"/>
        <w:ind w:firstLine="640" w:firstLineChars="200"/>
        <w:rPr>
          <w:rFonts w:ascii="仿宋_GB2312" w:eastAsia="仿宋_GB2312" w:cs="仿宋_GB2312"/>
          <w:sz w:val="32"/>
          <w:szCs w:val="32"/>
        </w:rPr>
      </w:pPr>
      <w:r>
        <w:rPr>
          <w:rFonts w:ascii="仿宋_GB2312" w:eastAsia="仿宋_GB2312"/>
          <w:sz w:val="32"/>
          <w:szCs w:val="32"/>
        </w:rPr>
        <w:t>按照区州县党委的要求，修建各个便民警务站支出1587.79万元，为木垒县的维护稳定工作保驾护航。让全县各族人民群众生命财产安全做保障。</w:t>
      </w:r>
    </w:p>
    <w:p>
      <w:pPr>
        <w:spacing w:line="560" w:lineRule="exact"/>
        <w:ind w:firstLine="640" w:firstLineChars="200"/>
        <w:rPr>
          <w:rFonts w:ascii="仿宋_GB2312" w:eastAsia="仿宋_GB2312" w:cs="仿宋_GB2312"/>
          <w:sz w:val="32"/>
          <w:szCs w:val="32"/>
          <w:lang w:val="en-US" w:eastAsia="zh-CN"/>
        </w:rPr>
      </w:pPr>
      <w:r>
        <w:rPr>
          <w:rFonts w:ascii="仿宋_GB2312" w:eastAsia="仿宋_GB2312" w:cs="仿宋_GB2312"/>
          <w:sz w:val="32"/>
          <w:szCs w:val="32"/>
          <w:lang w:val="en-US" w:eastAsia="zh-CN"/>
        </w:rPr>
        <w:t>3、棚户区改造拆迁安置项目</w:t>
      </w:r>
    </w:p>
    <w:p>
      <w:pPr>
        <w:widowControl w:val="0"/>
        <w:snapToGrid w:val="0"/>
        <w:spacing w:line="560" w:lineRule="atLeast"/>
        <w:ind w:firstLine="640" w:firstLineChars="200"/>
        <w:rPr>
          <w:rFonts w:hint="eastAsia"/>
          <w:sz w:val="32"/>
          <w:szCs w:val="32"/>
        </w:rPr>
      </w:pPr>
      <w:r>
        <w:rPr>
          <w:rFonts w:hint="eastAsia" w:ascii="仿宋_GB2312" w:eastAsia="仿宋_GB2312"/>
          <w:sz w:val="32"/>
          <w:szCs w:val="32"/>
        </w:rPr>
        <w:t>棚户区改造项目的</w:t>
      </w:r>
      <w:r>
        <w:rPr>
          <w:rFonts w:ascii="仿宋_GB2312" w:eastAsia="仿宋_GB2312"/>
          <w:sz w:val="32"/>
          <w:szCs w:val="32"/>
        </w:rPr>
        <w:t>实施</w:t>
      </w:r>
      <w:r>
        <w:rPr>
          <w:rFonts w:hint="eastAsia" w:ascii="仿宋_GB2312" w:eastAsia="仿宋_GB2312"/>
          <w:sz w:val="32"/>
          <w:szCs w:val="32"/>
        </w:rPr>
        <w:t>，对</w:t>
      </w:r>
      <w:r>
        <w:rPr>
          <w:rFonts w:ascii="仿宋_GB2312" w:eastAsia="仿宋_GB2312"/>
          <w:sz w:val="32"/>
          <w:szCs w:val="32"/>
        </w:rPr>
        <w:t>改变县城的环境现状，为全县人民创造一个清洁、优美的生活环境，满足广大人民群众能生活在一个身心健康的环境中的服务需求，改善我县的投资环境，促进经济发展，提高人民生活</w:t>
      </w:r>
      <w:r>
        <w:rPr>
          <w:rFonts w:hint="eastAsia" w:ascii="仿宋_GB2312" w:eastAsia="仿宋_GB2312"/>
          <w:sz w:val="32"/>
          <w:szCs w:val="32"/>
        </w:rPr>
        <w:t>质量</w:t>
      </w:r>
      <w:r>
        <w:rPr>
          <w:rFonts w:ascii="仿宋_GB2312" w:eastAsia="仿宋_GB2312"/>
          <w:sz w:val="32"/>
          <w:szCs w:val="32"/>
        </w:rPr>
        <w:t>水平，其社会效益是其广泛和重</w:t>
      </w:r>
      <w:r>
        <w:rPr>
          <w:rFonts w:hint="eastAsia" w:ascii="仿宋_GB2312" w:eastAsia="仿宋_GB2312"/>
          <w:sz w:val="32"/>
          <w:szCs w:val="32"/>
        </w:rPr>
        <w:t>要</w:t>
      </w:r>
      <w:r>
        <w:rPr>
          <w:rFonts w:ascii="仿宋_GB2312" w:eastAsia="仿宋_GB2312"/>
          <w:sz w:val="32"/>
          <w:szCs w:val="32"/>
        </w:rPr>
        <w:t>的。</w:t>
      </w:r>
    </w:p>
    <w:p>
      <w:pPr>
        <w:spacing w:line="560" w:lineRule="exact"/>
        <w:ind w:firstLine="640" w:firstLineChars="200"/>
        <w:rPr>
          <w:rFonts w:ascii="仿宋_GB2312" w:eastAsia="仿宋_GB2312" w:cs="仿宋_GB2312"/>
          <w:sz w:val="32"/>
          <w:szCs w:val="32"/>
          <w:lang w:val="en-US" w:eastAsia="zh-CN"/>
        </w:rPr>
      </w:pPr>
      <w:r>
        <w:rPr>
          <w:rFonts w:ascii="仿宋_GB2312" w:eastAsia="仿宋_GB2312" w:cs="仿宋_GB2312"/>
          <w:sz w:val="32"/>
          <w:szCs w:val="32"/>
          <w:lang w:val="en-US" w:eastAsia="zh-CN"/>
        </w:rPr>
        <w:t>4、契税财政补贴项目</w:t>
      </w:r>
    </w:p>
    <w:p>
      <w:pPr>
        <w:spacing w:line="560" w:lineRule="exact"/>
        <w:ind w:firstLine="640" w:firstLineChars="200"/>
        <w:rPr>
          <w:rFonts w:ascii="仿宋_GB2312" w:eastAsia="仿宋_GB2312" w:cs="仿宋_GB2312"/>
          <w:sz w:val="32"/>
          <w:szCs w:val="32"/>
          <w:lang w:val="en-US" w:eastAsia="zh-CN"/>
        </w:rPr>
      </w:pPr>
      <w:r>
        <w:rPr>
          <w:rFonts w:ascii="仿宋_GB2312" w:eastAsia="仿宋_GB2312" w:cs="仿宋_GB2312"/>
          <w:sz w:val="32"/>
          <w:szCs w:val="32"/>
          <w:lang w:val="en-US" w:eastAsia="zh-CN"/>
        </w:rPr>
        <w:t>我县对2016年居民购买商品房和二手房财政给予契税全额补助。这样的惠民政策，给广大老百姓给了很大的实惠，买房的契税也是不笔不小的开支，财政全额补贴，也是为老百姓省了不少钱。</w:t>
      </w:r>
    </w:p>
    <w:p>
      <w:pPr>
        <w:ind w:firstLine="640" w:firstLineChars="200"/>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：无。</w:t>
      </w:r>
    </w:p>
    <w:p>
      <w:pPr>
        <w:spacing w:line="560" w:lineRule="exact"/>
        <w:ind w:firstLine="640" w:firstLineChars="200"/>
        <w:rPr>
          <w:rFonts w:hint="eastAsia" w:ascii="仿宋_GB2312" w:eastAsia="仿宋_GB2312" w:cs="仿宋_GB2312"/>
          <w:sz w:val="32"/>
          <w:szCs w:val="32"/>
          <w:lang w:val="en-US" w:eastAsia="zh-CN"/>
        </w:rPr>
      </w:pPr>
      <w:bookmarkStart w:id="0" w:name="_GoBack"/>
      <w:bookmarkEnd w:id="0"/>
    </w:p>
    <w:p>
      <w:pPr>
        <w:spacing w:line="500" w:lineRule="exact"/>
        <w:rPr>
          <w:rFonts w:hint="eastAsia" w:ascii="仿宋_GB2312" w:eastAsia="仿宋_GB2312" w:cs="仿宋_GB2312"/>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eastAsia="仿宋_GB2312"/>
          <w:sz w:val="32"/>
          <w:szCs w:val="32"/>
          <w:lang w:val="en-GB" w:eastAsia="zh-CN"/>
        </w:rPr>
        <w:t>：</w:t>
      </w:r>
      <w:r>
        <w:rPr>
          <w:rFonts w:hint="eastAsia" w:ascii="仿宋_GB2312" w:eastAsia="仿宋_GB2312"/>
          <w:sz w:val="32"/>
          <w:szCs w:val="32"/>
        </w:rPr>
        <w:t>2080505</w:t>
      </w:r>
      <w:r>
        <w:rPr>
          <w:rFonts w:hint="eastAsia" w:ascii="仿宋_GB2312" w:eastAsia="仿宋_GB2312"/>
          <w:sz w:val="32"/>
          <w:szCs w:val="32"/>
          <w:lang w:eastAsia="zh-CN"/>
        </w:rPr>
        <w:t>指</w:t>
      </w:r>
      <w:r>
        <w:rPr>
          <w:rFonts w:hint="eastAsia" w:ascii="仿宋_GB2312" w:eastAsia="仿宋_GB2312"/>
          <w:sz w:val="32"/>
          <w:szCs w:val="32"/>
        </w:rPr>
        <w:t>机关事业单位基本养老保险缴费支出</w:t>
      </w:r>
      <w:r>
        <w:rPr>
          <w:rFonts w:hint="eastAsia" w:ascii="仿宋_GB2312" w:eastAsia="仿宋_GB2312"/>
          <w:sz w:val="32"/>
          <w:szCs w:val="32"/>
          <w:lang w:eastAsia="zh-CN"/>
        </w:rPr>
        <w:t>；</w:t>
      </w:r>
      <w:r>
        <w:rPr>
          <w:rFonts w:hint="eastAsia" w:ascii="仿宋_GB2312" w:eastAsia="仿宋_GB2312"/>
          <w:sz w:val="32"/>
          <w:szCs w:val="32"/>
        </w:rPr>
        <w:t>2120101</w:t>
      </w:r>
      <w:r>
        <w:rPr>
          <w:rFonts w:hint="eastAsia" w:ascii="仿宋_GB2312" w:eastAsia="仿宋_GB2312"/>
          <w:sz w:val="32"/>
          <w:szCs w:val="32"/>
          <w:lang w:eastAsia="zh-CN"/>
        </w:rPr>
        <w:t>指</w:t>
      </w:r>
      <w:r>
        <w:rPr>
          <w:rFonts w:hint="eastAsia" w:ascii="仿宋_GB2312" w:eastAsia="仿宋_GB2312"/>
          <w:sz w:val="32"/>
          <w:szCs w:val="32"/>
        </w:rPr>
        <w:t>行政运行</w:t>
      </w:r>
      <w:r>
        <w:rPr>
          <w:rFonts w:hint="eastAsia" w:ascii="仿宋_GB2312" w:eastAsia="仿宋_GB2312"/>
          <w:sz w:val="32"/>
          <w:szCs w:val="32"/>
          <w:lang w:eastAsia="zh-CN"/>
        </w:rPr>
        <w:t>；</w:t>
      </w:r>
      <w:r>
        <w:rPr>
          <w:rFonts w:hint="eastAsia" w:ascii="仿宋_GB2312" w:eastAsia="仿宋_GB2312"/>
          <w:sz w:val="32"/>
          <w:szCs w:val="32"/>
        </w:rPr>
        <w:t>2120104</w:t>
      </w:r>
      <w:r>
        <w:rPr>
          <w:rFonts w:hint="eastAsia" w:ascii="仿宋_GB2312" w:eastAsia="仿宋_GB2312"/>
          <w:sz w:val="32"/>
          <w:szCs w:val="32"/>
          <w:lang w:eastAsia="zh-CN"/>
        </w:rPr>
        <w:t>指</w:t>
      </w:r>
      <w:r>
        <w:rPr>
          <w:rFonts w:hint="eastAsia" w:ascii="仿宋_GB2312" w:eastAsia="仿宋_GB2312"/>
          <w:sz w:val="32"/>
          <w:szCs w:val="32"/>
        </w:rPr>
        <w:t>城管执法</w:t>
      </w:r>
      <w:r>
        <w:rPr>
          <w:rFonts w:hint="eastAsia" w:ascii="仿宋_GB2312" w:eastAsia="仿宋_GB2312"/>
          <w:sz w:val="32"/>
          <w:szCs w:val="32"/>
          <w:lang w:eastAsia="zh-CN"/>
        </w:rPr>
        <w:t>；</w:t>
      </w:r>
      <w:r>
        <w:rPr>
          <w:rFonts w:hint="eastAsia" w:ascii="仿宋_GB2312" w:eastAsia="仿宋_GB2312"/>
          <w:sz w:val="32"/>
          <w:szCs w:val="32"/>
        </w:rPr>
        <w:t>2120199</w:t>
      </w:r>
      <w:r>
        <w:rPr>
          <w:rFonts w:hint="eastAsia" w:ascii="仿宋_GB2312" w:eastAsia="仿宋_GB2312"/>
          <w:sz w:val="32"/>
          <w:szCs w:val="32"/>
          <w:lang w:eastAsia="zh-CN"/>
        </w:rPr>
        <w:t>指</w:t>
      </w:r>
      <w:r>
        <w:rPr>
          <w:rFonts w:hint="eastAsia" w:ascii="仿宋_GB2312" w:eastAsia="仿宋_GB2312"/>
          <w:sz w:val="32"/>
          <w:szCs w:val="32"/>
        </w:rPr>
        <w:t>其他城乡社区管理事务支出</w:t>
      </w:r>
      <w:r>
        <w:rPr>
          <w:rFonts w:hint="eastAsia" w:ascii="仿宋_GB2312" w:eastAsia="仿宋_GB2312"/>
          <w:sz w:val="32"/>
          <w:szCs w:val="32"/>
          <w:lang w:eastAsia="zh-CN"/>
        </w:rPr>
        <w:t>；</w:t>
      </w:r>
      <w:r>
        <w:rPr>
          <w:rFonts w:hint="eastAsia" w:ascii="仿宋_GB2312" w:eastAsia="仿宋_GB2312"/>
          <w:sz w:val="32"/>
          <w:szCs w:val="32"/>
        </w:rPr>
        <w:t>2120201</w:t>
      </w:r>
      <w:r>
        <w:rPr>
          <w:rFonts w:hint="eastAsia" w:ascii="仿宋_GB2312" w:eastAsia="仿宋_GB2312"/>
          <w:sz w:val="32"/>
          <w:szCs w:val="32"/>
          <w:lang w:eastAsia="zh-CN"/>
        </w:rPr>
        <w:t>指</w:t>
      </w:r>
      <w:r>
        <w:rPr>
          <w:rFonts w:hint="eastAsia" w:ascii="仿宋_GB2312" w:eastAsia="仿宋_GB2312"/>
          <w:sz w:val="32"/>
          <w:szCs w:val="32"/>
        </w:rPr>
        <w:t>城乡社区规划与管理</w:t>
      </w:r>
      <w:r>
        <w:rPr>
          <w:rFonts w:hint="eastAsia" w:ascii="仿宋_GB2312" w:eastAsia="仿宋_GB2312"/>
          <w:sz w:val="32"/>
          <w:szCs w:val="32"/>
          <w:lang w:eastAsia="zh-CN"/>
        </w:rPr>
        <w:t>；</w:t>
      </w:r>
      <w:r>
        <w:rPr>
          <w:rFonts w:hint="eastAsia" w:ascii="仿宋_GB2312" w:eastAsia="仿宋_GB2312"/>
          <w:sz w:val="32"/>
          <w:szCs w:val="32"/>
        </w:rPr>
        <w:t>2120399</w:t>
      </w:r>
      <w:r>
        <w:rPr>
          <w:rFonts w:hint="eastAsia" w:ascii="仿宋_GB2312" w:eastAsia="仿宋_GB2312"/>
          <w:sz w:val="32"/>
          <w:szCs w:val="32"/>
          <w:lang w:eastAsia="zh-CN"/>
        </w:rPr>
        <w:t>指</w:t>
      </w:r>
      <w:r>
        <w:rPr>
          <w:rFonts w:hint="eastAsia" w:ascii="仿宋_GB2312" w:eastAsia="仿宋_GB2312"/>
          <w:sz w:val="32"/>
          <w:szCs w:val="32"/>
        </w:rPr>
        <w:t>其他城乡社区公共设施支出</w:t>
      </w:r>
      <w:r>
        <w:rPr>
          <w:rFonts w:hint="eastAsia" w:ascii="仿宋_GB2312" w:eastAsia="仿宋_GB2312"/>
          <w:sz w:val="32"/>
          <w:szCs w:val="32"/>
          <w:lang w:eastAsia="zh-CN"/>
        </w:rPr>
        <w:t>；</w:t>
      </w:r>
      <w:r>
        <w:rPr>
          <w:rFonts w:hint="eastAsia" w:ascii="仿宋_GB2312" w:eastAsia="仿宋_GB2312"/>
          <w:sz w:val="32"/>
          <w:szCs w:val="32"/>
        </w:rPr>
        <w:t>2120801</w:t>
      </w:r>
      <w:r>
        <w:rPr>
          <w:rFonts w:hint="eastAsia" w:ascii="仿宋_GB2312" w:eastAsia="仿宋_GB2312"/>
          <w:sz w:val="32"/>
          <w:szCs w:val="32"/>
          <w:lang w:eastAsia="zh-CN"/>
        </w:rPr>
        <w:t>指</w:t>
      </w:r>
      <w:r>
        <w:rPr>
          <w:rFonts w:hint="eastAsia" w:ascii="仿宋_GB2312" w:eastAsia="仿宋_GB2312"/>
          <w:sz w:val="32"/>
          <w:szCs w:val="32"/>
        </w:rPr>
        <w:t>征地和拆迁补偿支出</w:t>
      </w:r>
      <w:r>
        <w:rPr>
          <w:rFonts w:hint="eastAsia" w:ascii="仿宋_GB2312" w:eastAsia="仿宋_GB2312"/>
          <w:sz w:val="32"/>
          <w:szCs w:val="32"/>
          <w:lang w:eastAsia="zh-CN"/>
        </w:rPr>
        <w:t>；</w:t>
      </w:r>
      <w:r>
        <w:rPr>
          <w:rFonts w:hint="eastAsia" w:ascii="仿宋_GB2312" w:eastAsia="仿宋_GB2312"/>
          <w:sz w:val="32"/>
          <w:szCs w:val="32"/>
        </w:rPr>
        <w:t>2121301</w:t>
      </w:r>
      <w:r>
        <w:rPr>
          <w:rFonts w:hint="eastAsia" w:ascii="仿宋_GB2312" w:eastAsia="仿宋_GB2312"/>
          <w:sz w:val="32"/>
          <w:szCs w:val="32"/>
          <w:lang w:eastAsia="zh-CN"/>
        </w:rPr>
        <w:t>指</w:t>
      </w:r>
      <w:r>
        <w:rPr>
          <w:rFonts w:hint="eastAsia" w:ascii="仿宋_GB2312" w:eastAsia="仿宋_GB2312"/>
          <w:sz w:val="32"/>
          <w:szCs w:val="32"/>
        </w:rPr>
        <w:t>城市公共设施</w:t>
      </w:r>
      <w:r>
        <w:rPr>
          <w:rFonts w:hint="eastAsia" w:ascii="仿宋_GB2312" w:eastAsia="仿宋_GB2312"/>
          <w:sz w:val="32"/>
          <w:szCs w:val="32"/>
          <w:lang w:eastAsia="zh-CN"/>
        </w:rPr>
        <w:t>；</w:t>
      </w:r>
      <w:r>
        <w:rPr>
          <w:rFonts w:hint="eastAsia" w:ascii="仿宋_GB2312" w:eastAsia="仿宋_GB2312"/>
          <w:sz w:val="32"/>
          <w:szCs w:val="32"/>
        </w:rPr>
        <w:t>2129999</w:t>
      </w:r>
      <w:r>
        <w:rPr>
          <w:rFonts w:hint="eastAsia" w:ascii="仿宋_GB2312" w:eastAsia="仿宋_GB2312"/>
          <w:sz w:val="32"/>
          <w:szCs w:val="32"/>
          <w:lang w:eastAsia="zh-CN"/>
        </w:rPr>
        <w:t>指</w:t>
      </w:r>
      <w:r>
        <w:rPr>
          <w:rFonts w:hint="eastAsia" w:ascii="仿宋_GB2312" w:eastAsia="仿宋_GB2312"/>
          <w:sz w:val="32"/>
          <w:szCs w:val="32"/>
        </w:rPr>
        <w:t>其他城乡社区支出</w:t>
      </w:r>
      <w:r>
        <w:rPr>
          <w:rFonts w:hint="eastAsia" w:ascii="仿宋_GB2312" w:eastAsia="仿宋_GB2312"/>
          <w:sz w:val="32"/>
          <w:szCs w:val="32"/>
          <w:lang w:eastAsia="zh-CN"/>
        </w:rPr>
        <w:t>；</w:t>
      </w:r>
      <w:r>
        <w:rPr>
          <w:rFonts w:hint="eastAsia" w:ascii="仿宋_GB2312" w:eastAsia="仿宋_GB2312"/>
          <w:sz w:val="32"/>
          <w:szCs w:val="32"/>
        </w:rPr>
        <w:t>2160501</w:t>
      </w:r>
      <w:r>
        <w:rPr>
          <w:rFonts w:hint="eastAsia" w:ascii="仿宋_GB2312" w:eastAsia="仿宋_GB2312"/>
          <w:sz w:val="32"/>
          <w:szCs w:val="32"/>
          <w:lang w:eastAsia="zh-CN"/>
        </w:rPr>
        <w:t>指</w:t>
      </w:r>
      <w:r>
        <w:rPr>
          <w:rFonts w:hint="eastAsia" w:ascii="仿宋_GB2312" w:eastAsia="仿宋_GB2312"/>
          <w:sz w:val="32"/>
          <w:szCs w:val="32"/>
        </w:rPr>
        <w:t>行政运行</w:t>
      </w:r>
      <w:r>
        <w:rPr>
          <w:rFonts w:hint="eastAsia" w:ascii="仿宋_GB2312" w:eastAsia="仿宋_GB2312"/>
          <w:sz w:val="32"/>
          <w:szCs w:val="32"/>
          <w:lang w:eastAsia="zh-CN"/>
        </w:rPr>
        <w:t>；</w:t>
      </w:r>
      <w:r>
        <w:rPr>
          <w:rFonts w:hint="eastAsia" w:ascii="仿宋_GB2312" w:eastAsia="仿宋_GB2312"/>
          <w:sz w:val="32"/>
          <w:szCs w:val="32"/>
        </w:rPr>
        <w:t>2299901</w:t>
      </w:r>
      <w:r>
        <w:rPr>
          <w:rFonts w:hint="eastAsia" w:ascii="仿宋_GB2312" w:eastAsia="仿宋_GB2312"/>
          <w:sz w:val="32"/>
          <w:szCs w:val="32"/>
          <w:lang w:eastAsia="zh-CN"/>
        </w:rPr>
        <w:t>指</w:t>
      </w:r>
      <w:r>
        <w:rPr>
          <w:rFonts w:hint="eastAsia" w:ascii="仿宋_GB2312" w:eastAsia="仿宋_GB2312"/>
          <w:sz w:val="32"/>
          <w:szCs w:val="32"/>
        </w:rPr>
        <w:t>其他支出</w:t>
      </w:r>
    </w:p>
    <w:p>
      <w:pPr>
        <w:spacing w:line="500" w:lineRule="exact"/>
        <w:ind w:firstLine="640" w:firstLineChars="200"/>
        <w:rPr>
          <w:rFonts w:ascii="仿宋_GB2312" w:eastAsia="仿宋_GB2312"/>
          <w:sz w:val="32"/>
          <w:szCs w:val="32"/>
        </w:rPr>
      </w:pPr>
    </w:p>
    <w:p>
      <w:pPr>
        <w:spacing w:line="500" w:lineRule="exact"/>
        <w:ind w:firstLine="640" w:firstLineChars="200"/>
        <w:rPr>
          <w:rFonts w:ascii="仿宋_GB2312" w:eastAsia="仿宋_GB2312"/>
          <w:sz w:val="32"/>
          <w:szCs w:val="32"/>
          <w:lang w:val="en-GB"/>
        </w:rPr>
      </w:pPr>
      <w:r>
        <w:rPr>
          <w:rFonts w:hint="eastAsia" w:ascii="仿宋_GB2312" w:eastAsia="仿宋_GB2312"/>
          <w:sz w:val="32"/>
          <w:szCs w:val="32"/>
        </w:rPr>
        <w:t>其他有关说明内容</w:t>
      </w:r>
      <w:r>
        <w:rPr>
          <w:rFonts w:ascii="仿宋_GB2312" w:eastAsia="仿宋_GB2312"/>
          <w:sz w:val="32"/>
          <w:szCs w:val="32"/>
          <w:lang w:val="en-GB"/>
        </w:rPr>
        <w:t>：无</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_GBK">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6ECEFA"/>
    <w:multiLevelType w:val="multilevel"/>
    <w:tmpl w:val="F76ECEFA"/>
    <w:lvl w:ilvl="0" w:tentative="0">
      <w:start w:val="1"/>
      <w:numFmt w:val="chineseCountingThousand"/>
      <w:lvlText w:val="%1、"/>
      <w:lvlJc w:val="left"/>
      <w:pPr>
        <w:tabs>
          <w:tab w:val="left" w:pos="0"/>
        </w:tabs>
        <w:ind w:left="1280" w:hanging="640"/>
      </w:pPr>
    </w:lvl>
    <w:lvl w:ilvl="1" w:tentative="0">
      <w:start w:val="1"/>
      <w:numFmt w:val="lowerLetter"/>
      <w:lvlText w:val="%2)"/>
      <w:lvlJc w:val="left"/>
      <w:pPr>
        <w:tabs>
          <w:tab w:val="left" w:pos="0"/>
        </w:tabs>
        <w:ind w:left="1480" w:hanging="420"/>
      </w:pPr>
    </w:lvl>
    <w:lvl w:ilvl="2" w:tentative="0">
      <w:start w:val="1"/>
      <w:numFmt w:val="lowerRoman"/>
      <w:lvlText w:val="%3."/>
      <w:lvlJc w:val="right"/>
      <w:pPr>
        <w:tabs>
          <w:tab w:val="left" w:pos="0"/>
        </w:tabs>
        <w:ind w:left="1900" w:hanging="420"/>
      </w:pPr>
    </w:lvl>
    <w:lvl w:ilvl="3" w:tentative="0">
      <w:start w:val="1"/>
      <w:numFmt w:val="decimal"/>
      <w:lvlText w:val="%4."/>
      <w:lvlJc w:val="left"/>
      <w:pPr>
        <w:tabs>
          <w:tab w:val="left" w:pos="0"/>
        </w:tabs>
        <w:ind w:left="2320" w:hanging="420"/>
      </w:pPr>
    </w:lvl>
    <w:lvl w:ilvl="4" w:tentative="0">
      <w:start w:val="1"/>
      <w:numFmt w:val="lowerLetter"/>
      <w:lvlText w:val="%5)"/>
      <w:lvlJc w:val="left"/>
      <w:pPr>
        <w:tabs>
          <w:tab w:val="left" w:pos="0"/>
        </w:tabs>
        <w:ind w:left="2740" w:hanging="420"/>
      </w:pPr>
    </w:lvl>
    <w:lvl w:ilvl="5" w:tentative="0">
      <w:start w:val="1"/>
      <w:numFmt w:val="lowerRoman"/>
      <w:lvlText w:val="%6."/>
      <w:lvlJc w:val="right"/>
      <w:pPr>
        <w:tabs>
          <w:tab w:val="left" w:pos="0"/>
        </w:tabs>
        <w:ind w:left="3160" w:hanging="420"/>
      </w:pPr>
    </w:lvl>
    <w:lvl w:ilvl="6" w:tentative="0">
      <w:start w:val="1"/>
      <w:numFmt w:val="decimal"/>
      <w:lvlText w:val="%7."/>
      <w:lvlJc w:val="left"/>
      <w:pPr>
        <w:tabs>
          <w:tab w:val="left" w:pos="0"/>
        </w:tabs>
        <w:ind w:left="3580" w:hanging="420"/>
      </w:pPr>
    </w:lvl>
    <w:lvl w:ilvl="7" w:tentative="0">
      <w:start w:val="1"/>
      <w:numFmt w:val="lowerLetter"/>
      <w:lvlText w:val="%8)"/>
      <w:lvlJc w:val="left"/>
      <w:pPr>
        <w:tabs>
          <w:tab w:val="left" w:pos="0"/>
        </w:tabs>
        <w:ind w:left="4000" w:hanging="420"/>
      </w:pPr>
    </w:lvl>
    <w:lvl w:ilvl="8" w:tentative="0">
      <w:start w:val="1"/>
      <w:numFmt w:val="lowerRoman"/>
      <w:lvlText w:val="%9."/>
      <w:lvlJc w:val="right"/>
      <w:pPr>
        <w:tabs>
          <w:tab w:val="left" w:pos="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rsids>
    <w:rsidRoot w:val="00000000"/>
    <w:rsid w:val="2E7773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qFormat/>
    <w:uiPriority w:val="0"/>
    <w:pPr>
      <w:widowControl/>
      <w:spacing w:before="100" w:beforeAutospacing="1" w:after="100" w:afterAutospacing="1"/>
      <w:jc w:val="left"/>
    </w:pPr>
    <w:rPr>
      <w:rFonts w:ascii="宋体" w:hAnsi="Times New Roman"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14</Pages>
  <Words>6401</Words>
  <Characters>7196</Characters>
  <Lines>364</Lines>
  <Paragraphs>181</Paragraphs>
  <TotalTime>0</TotalTime>
  <ScaleCrop>false</ScaleCrop>
  <LinksUpToDate>false</LinksUpToDate>
  <CharactersWithSpaces>7214</CharactersWithSpaces>
  <Application>WPS Office_10.1.0.7565_F1E327BC-269C-435d-A152-05C5408002CA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2018-12-20T12:34:25Z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