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1</w:t>
      </w:r>
      <w:r>
        <w:rPr>
          <w:rFonts w:hint="eastAsia" w:ascii="黑体" w:hAnsi="黑体" w:eastAsia="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年度木垒县委员会党史地方志办公室部门决算公开说明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木垒县委员会党史地方志办公室概况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第二部分木垒县委员会党史地方志办决算情况说明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第四部分木垒县委员会党史地方志办决算报表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w:t>
      </w:r>
      <w:r>
        <w:rPr>
          <w:rFonts w:hint="eastAsia" w:ascii="黑体" w:hAnsi="黑体" w:eastAsia="黑体"/>
          <w:kern w:val="0"/>
          <w:sz w:val="32"/>
          <w:szCs w:val="32"/>
        </w:rPr>
        <w:t>木垒县委员会党史地方志办</w:t>
      </w:r>
      <w:r>
        <w:rPr>
          <w:rFonts w:hint="eastAsia" w:ascii="黑体" w:hAnsi="黑体" w:eastAsia="黑体"/>
          <w:sz w:val="32"/>
          <w:szCs w:val="32"/>
        </w:rPr>
        <w:t>概况</w:t>
      </w:r>
    </w:p>
    <w:p>
      <w:pPr>
        <w:spacing w:line="580" w:lineRule="exact"/>
        <w:ind w:firstLine="640" w:firstLineChars="200"/>
        <w:rPr>
          <w:rFonts w:ascii="仿宋_GB2312" w:eastAsia="仿宋_GB2312"/>
          <w:sz w:val="32"/>
          <w:szCs w:val="32"/>
        </w:rPr>
      </w:pPr>
      <w:r>
        <w:rPr>
          <w:rFonts w:ascii="仿宋_GB2312" w:eastAsia="仿宋_GB2312"/>
          <w:sz w:val="32"/>
          <w:szCs w:val="32"/>
        </w:rPr>
        <w:t> </w:t>
      </w:r>
      <w:r>
        <w:rPr>
          <w:rFonts w:hint="eastAsia" w:ascii="仿宋_GB2312" w:eastAsia="仿宋_GB2312"/>
          <w:sz w:val="32"/>
          <w:szCs w:val="32"/>
        </w:rPr>
        <w:t>一、木垒县委员会党史地方志办公室基本情况</w:t>
      </w:r>
    </w:p>
    <w:p>
      <w:pPr>
        <w:spacing w:line="58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、主要职能</w:t>
      </w:r>
    </w:p>
    <w:p>
      <w:pPr>
        <w:pStyle w:val="2"/>
        <w:shd w:val="clear" w:color="auto" w:fill="FFFFFF"/>
        <w:spacing w:before="0" w:beforeAutospacing="0" w:after="0" w:afterAutospacing="0" w:line="360" w:lineRule="atLeast"/>
        <w:ind w:firstLine="480"/>
        <w:rPr>
          <w:color w:val="000000"/>
          <w:shd w:val="clear" w:color="auto" w:fill="FFFFFF"/>
        </w:rPr>
      </w:pPr>
      <w:r>
        <w:rPr>
          <w:rFonts w:hint="eastAsia" w:ascii="仿宋_GB2312" w:eastAsia="仿宋_GB2312"/>
          <w:color w:val="333333"/>
          <w:sz w:val="32"/>
          <w:szCs w:val="32"/>
          <w:shd w:val="clear" w:color="auto" w:fill="FFFFFF"/>
        </w:rPr>
        <w:t>一、在县委的领导下，贯彻落实中央、省、（自治区、直辖市）、市党委有关党史工作方针、政策、指示，规划全县党史工作。二、承担县地方史资料的征集、整理和编纂任务，编辑出版党史丛书。三、对全县涉及地方史全局性、政策性的重要工作进行指导和管理；负责重大史实的认定；指导重要历史事件、人物的宣传；对有关历史的重要出版物、影视作品、展览等进行史实审定；对需要保护和建设的革命遗址、纪念设施进行初步认定、审核、报批；为县委、县人民政府处理有关历史遗留问题提供历史资料依据和意见；处理有关历史问题来信来访。四、组织开展党史宣传教育工作，开展相关重大纪念活动，动用党史资料和研究成果对广大党员、干部、群众和青少年进行革命传统教育和爱国主义教育，充分发挥党史资政育人作用，为全县加强社会主义物质文明和精神文明建设服务。五、承办县委、县人民政府交给纪念性会议筹备、书刊编纂、知识比赛、展览脚本编写和革命纪念文章撰写等任务，以及上级业务部门布置和交办的民主革命和社会主义两个时期党史科研课题、专题文章、人物传略、书籍编写、党史重大事件和人物专题报告等事项。</w:t>
      </w:r>
    </w:p>
    <w:p>
      <w:pPr>
        <w:pStyle w:val="2"/>
        <w:spacing w:before="0" w:beforeAutospacing="0" w:after="0" w:afterAutospacing="0" w:line="360" w:lineRule="atLeast"/>
        <w:ind w:firstLine="480"/>
        <w:rPr>
          <w:color w:val="000000"/>
          <w:shd w:val="clear" w:color="auto" w:fill="FFFFFF"/>
        </w:rPr>
      </w:pPr>
      <w:r>
        <w:rPr>
          <w:color w:val="000000"/>
          <w:shd w:val="clear" w:color="auto" w:fill="FFFFFF"/>
        </w:rPr>
        <w:t> </w:t>
      </w:r>
    </w:p>
    <w:p>
      <w:pPr>
        <w:pStyle w:val="2"/>
        <w:spacing w:before="0" w:beforeAutospacing="0" w:after="0" w:afterAutospacing="0" w:line="360" w:lineRule="atLeast"/>
        <w:ind w:left="464"/>
        <w:jc w:val="both"/>
        <w:rPr>
          <w:color w:val="000000"/>
          <w:shd w:val="clear" w:color="auto" w:fill="FFFFFF"/>
        </w:rPr>
      </w:pPr>
      <w:r>
        <w:rPr>
          <w:rFonts w:ascii="仿宋_GB2312" w:eastAsia="仿宋_GB2312"/>
          <w:color w:val="000000"/>
          <w:sz w:val="32"/>
          <w:szCs w:val="32"/>
          <w:shd w:val="clear" w:color="auto" w:fill="FFFFFF"/>
        </w:rPr>
        <w:t>(</w:t>
      </w:r>
      <w:r>
        <w:rPr>
          <w:rFonts w:hint="eastAsia" w:ascii="仿宋_GB2312" w:eastAsia="仿宋_GB2312"/>
          <w:color w:val="000000"/>
          <w:sz w:val="32"/>
          <w:szCs w:val="32"/>
          <w:shd w:val="clear" w:color="auto" w:fill="FFFFFF"/>
        </w:rPr>
        <w:t>二</w:t>
      </w:r>
      <w:r>
        <w:rPr>
          <w:rFonts w:ascii="仿宋_GB2312" w:eastAsia="仿宋_GB2312"/>
          <w:color w:val="000000"/>
          <w:sz w:val="32"/>
          <w:szCs w:val="32"/>
          <w:shd w:val="clear" w:color="auto" w:fill="FFFFFF"/>
        </w:rPr>
        <w:t>)</w:t>
      </w:r>
      <w:r>
        <w:rPr>
          <w:rFonts w:hint="eastAsia" w:ascii="仿宋_GB2312" w:eastAsia="仿宋_GB2312"/>
          <w:color w:val="000000"/>
          <w:sz w:val="32"/>
          <w:szCs w:val="32"/>
          <w:shd w:val="clear" w:color="auto" w:fill="FFFFFF"/>
        </w:rPr>
        <w:t>内设机构</w:t>
      </w:r>
    </w:p>
    <w:p>
      <w:pPr>
        <w:pStyle w:val="2"/>
        <w:spacing w:before="0" w:beforeAutospacing="0" w:after="0" w:afterAutospacing="0" w:line="360" w:lineRule="atLeast"/>
        <w:ind w:firstLine="640"/>
        <w:jc w:val="both"/>
        <w:rPr>
          <w:color w:val="000000"/>
          <w:shd w:val="clear" w:color="auto" w:fill="FFFFFF"/>
        </w:rPr>
      </w:pPr>
      <w:r>
        <w:rPr>
          <w:rFonts w:hint="eastAsia" w:ascii="仿宋_GB2312" w:eastAsia="仿宋_GB2312"/>
          <w:color w:val="000000"/>
          <w:sz w:val="32"/>
          <w:szCs w:val="32"/>
          <w:shd w:val="clear" w:color="auto" w:fill="FFFFFF"/>
        </w:rPr>
        <w:t>人员情况：事业在职人员</w:t>
      </w:r>
      <w:r>
        <w:rPr>
          <w:rFonts w:ascii="Arial" w:hAnsi="Arial" w:cs="Arial"/>
          <w:color w:val="000000"/>
          <w:sz w:val="32"/>
          <w:szCs w:val="32"/>
          <w:shd w:val="clear" w:color="auto" w:fill="FFFFFF"/>
        </w:rPr>
        <w:t>7</w:t>
      </w:r>
      <w:r>
        <w:rPr>
          <w:rFonts w:hint="eastAsia" w:ascii="仿宋_GB2312" w:eastAsia="仿宋_GB2312"/>
          <w:color w:val="000000"/>
          <w:sz w:val="32"/>
          <w:szCs w:val="32"/>
          <w:shd w:val="clear" w:color="auto" w:fill="FFFFFF"/>
        </w:rPr>
        <w:t>名</w:t>
      </w:r>
      <w:r>
        <w:rPr>
          <w:rFonts w:ascii="Arial" w:hAnsi="Arial" w:cs="Arial"/>
          <w:color w:val="000000"/>
          <w:sz w:val="32"/>
          <w:szCs w:val="32"/>
          <w:shd w:val="clear" w:color="auto" w:fill="FFFFFF"/>
        </w:rPr>
        <w:t> </w:t>
      </w:r>
      <w:r>
        <w:rPr>
          <w:rFonts w:hint="eastAsia" w:ascii="仿宋_GB2312" w:eastAsia="仿宋_GB2312"/>
          <w:color w:val="000000"/>
          <w:sz w:val="32"/>
          <w:szCs w:val="32"/>
          <w:shd w:val="clear" w:color="auto" w:fill="FFFFFF"/>
        </w:rPr>
        <w:t>；</w:t>
      </w:r>
    </w:p>
    <w:p>
      <w:pPr>
        <w:pStyle w:val="2"/>
        <w:spacing w:before="0" w:beforeAutospacing="0" w:after="0" w:afterAutospacing="0" w:line="360" w:lineRule="atLeast"/>
        <w:ind w:left="319" w:firstLine="320"/>
        <w:jc w:val="both"/>
        <w:rPr>
          <w:color w:val="000000"/>
          <w:shd w:val="clear" w:color="auto" w:fill="FFFFFF"/>
        </w:rPr>
      </w:pPr>
      <w:r>
        <w:rPr>
          <w:rFonts w:hint="eastAsia" w:ascii="仿宋_GB2312" w:eastAsia="仿宋_GB2312"/>
          <w:color w:val="000000"/>
          <w:sz w:val="32"/>
          <w:szCs w:val="32"/>
          <w:shd w:val="clear" w:color="auto" w:fill="FFFFFF"/>
        </w:rPr>
        <w:t>部门领导实配情况：实配领导</w:t>
      </w:r>
      <w:r>
        <w:rPr>
          <w:rFonts w:ascii="Arial" w:hAnsi="Arial" w:cs="Arial"/>
          <w:color w:val="000000"/>
          <w:sz w:val="32"/>
          <w:szCs w:val="32"/>
          <w:shd w:val="clear" w:color="auto" w:fill="FFFFFF"/>
        </w:rPr>
        <w:t>1</w:t>
      </w:r>
      <w:r>
        <w:rPr>
          <w:rFonts w:hint="eastAsia" w:ascii="仿宋_GB2312" w:eastAsia="仿宋_GB2312"/>
          <w:color w:val="000000"/>
          <w:sz w:val="32"/>
          <w:szCs w:val="32"/>
          <w:shd w:val="clear" w:color="auto" w:fill="FFFFFF"/>
        </w:rPr>
        <w:t>名</w:t>
      </w:r>
      <w:r>
        <w:rPr>
          <w:rFonts w:ascii="Arial" w:hAnsi="Arial" w:cs="Arial"/>
          <w:color w:val="000000"/>
          <w:sz w:val="32"/>
          <w:szCs w:val="32"/>
          <w:shd w:val="clear" w:color="auto" w:fill="FFFFFF"/>
        </w:rPr>
        <w:t> </w:t>
      </w:r>
      <w:r>
        <w:rPr>
          <w:rFonts w:hint="eastAsia" w:ascii="仿宋_GB2312" w:eastAsia="仿宋_GB2312"/>
          <w:color w:val="000000"/>
          <w:sz w:val="32"/>
          <w:szCs w:val="32"/>
          <w:shd w:val="clear" w:color="auto" w:fill="FFFFFF"/>
        </w:rPr>
        <w:t>；</w:t>
      </w:r>
    </w:p>
    <w:p>
      <w:pPr>
        <w:pStyle w:val="2"/>
        <w:spacing w:before="0" w:beforeAutospacing="0" w:after="0" w:afterAutospacing="0" w:line="360" w:lineRule="atLeast"/>
        <w:ind w:firstLine="640"/>
        <w:jc w:val="both"/>
        <w:rPr>
          <w:color w:val="000000"/>
          <w:shd w:val="clear" w:color="auto" w:fill="FFFFFF"/>
        </w:rPr>
      </w:pPr>
      <w:r>
        <w:rPr>
          <w:rFonts w:hint="eastAsia" w:ascii="仿宋_GB2312" w:eastAsia="仿宋_GB2312"/>
          <w:color w:val="000000"/>
          <w:sz w:val="32"/>
          <w:szCs w:val="32"/>
          <w:shd w:val="clear" w:color="auto" w:fill="FFFFFF"/>
        </w:rPr>
        <w:t>内设科室核定情况：内设机构按“事业分类改革”方案进行设置，机构数为</w:t>
      </w:r>
      <w:r>
        <w:rPr>
          <w:rFonts w:ascii="Arial" w:hAnsi="Arial" w:cs="Arial"/>
          <w:color w:val="000000"/>
          <w:sz w:val="32"/>
          <w:szCs w:val="32"/>
          <w:shd w:val="clear" w:color="auto" w:fill="FFFFFF"/>
        </w:rPr>
        <w:t> 1</w:t>
      </w:r>
      <w:r>
        <w:rPr>
          <w:rFonts w:hint="eastAsia" w:ascii="仿宋_GB2312" w:eastAsia="仿宋_GB2312"/>
          <w:color w:val="000000"/>
          <w:sz w:val="32"/>
          <w:szCs w:val="32"/>
          <w:shd w:val="clear" w:color="auto" w:fill="FFFFFF"/>
        </w:rPr>
        <w:t>个。内设科室实配职数</w:t>
      </w:r>
      <w:r>
        <w:rPr>
          <w:rFonts w:ascii="Arial" w:hAnsi="Arial" w:cs="Arial"/>
          <w:color w:val="000000"/>
          <w:sz w:val="32"/>
          <w:szCs w:val="32"/>
          <w:shd w:val="clear" w:color="auto" w:fill="FFFFFF"/>
        </w:rPr>
        <w:t> 1</w:t>
      </w:r>
      <w:r>
        <w:rPr>
          <w:rFonts w:hint="eastAsia" w:ascii="仿宋_GB2312" w:eastAsia="仿宋_GB2312"/>
          <w:color w:val="000000"/>
          <w:sz w:val="32"/>
          <w:szCs w:val="32"/>
          <w:shd w:val="clear" w:color="auto" w:fill="FFFFFF"/>
        </w:rPr>
        <w:t>名。科级非领导实配</w:t>
      </w:r>
      <w:r>
        <w:rPr>
          <w:rFonts w:ascii="Arial" w:hAnsi="Arial" w:cs="Arial"/>
          <w:color w:val="000000"/>
          <w:sz w:val="32"/>
          <w:szCs w:val="32"/>
          <w:shd w:val="clear" w:color="auto" w:fill="FFFFFF"/>
        </w:rPr>
        <w:t>1</w:t>
      </w:r>
      <w:r>
        <w:rPr>
          <w:rFonts w:hint="eastAsia" w:ascii="仿宋_GB2312" w:eastAsia="仿宋_GB2312"/>
          <w:color w:val="000000"/>
          <w:sz w:val="32"/>
          <w:szCs w:val="32"/>
          <w:shd w:val="clear" w:color="auto" w:fill="FFFFFF"/>
        </w:rPr>
        <w:t>名。</w:t>
      </w:r>
    </w:p>
    <w:p>
      <w:pPr>
        <w:pStyle w:val="2"/>
        <w:spacing w:before="0" w:beforeAutospacing="0" w:after="0" w:afterAutospacing="0" w:line="360" w:lineRule="atLeast"/>
        <w:ind w:left="465"/>
        <w:jc w:val="both"/>
        <w:rPr>
          <w:color w:val="000000"/>
          <w:shd w:val="clear" w:color="auto" w:fill="FFFFFF"/>
        </w:rPr>
      </w:pPr>
      <w:r>
        <w:rPr>
          <w:rFonts w:ascii="Times New Roman" w:hAnsi="Times New Roman" w:cs="Times New Roman"/>
          <w:color w:val="000000"/>
          <w:sz w:val="32"/>
          <w:szCs w:val="32"/>
          <w:shd w:val="clear" w:color="auto" w:fill="FFFFFF"/>
        </w:rPr>
        <w:t> </w:t>
      </w:r>
      <w:r>
        <w:rPr>
          <w:rFonts w:ascii="仿宋_GB2312" w:eastAsia="仿宋_GB2312"/>
          <w:color w:val="000000"/>
          <w:sz w:val="32"/>
          <w:szCs w:val="32"/>
          <w:shd w:val="clear" w:color="auto" w:fill="FFFFFF"/>
        </w:rPr>
        <w:t>(</w:t>
      </w:r>
      <w:r>
        <w:rPr>
          <w:rFonts w:hint="eastAsia" w:ascii="仿宋_GB2312" w:eastAsia="仿宋_GB2312"/>
          <w:color w:val="000000"/>
          <w:sz w:val="32"/>
          <w:szCs w:val="32"/>
          <w:shd w:val="clear" w:color="auto" w:fill="FFFFFF"/>
        </w:rPr>
        <w:t>三</w:t>
      </w:r>
      <w:r>
        <w:rPr>
          <w:rFonts w:ascii="仿宋_GB2312" w:eastAsia="仿宋_GB2312"/>
          <w:color w:val="000000"/>
          <w:sz w:val="32"/>
          <w:szCs w:val="32"/>
          <w:shd w:val="clear" w:color="auto" w:fill="FFFFFF"/>
        </w:rPr>
        <w:t>)</w:t>
      </w:r>
      <w:r>
        <w:rPr>
          <w:rFonts w:hint="eastAsia" w:ascii="仿宋_GB2312" w:eastAsia="仿宋_GB2312"/>
          <w:color w:val="000000"/>
          <w:sz w:val="32"/>
          <w:szCs w:val="32"/>
          <w:shd w:val="clear" w:color="auto" w:fill="FFFFFF"/>
        </w:rPr>
        <w:t>人员编制</w:t>
      </w:r>
    </w:p>
    <w:p>
      <w:pPr>
        <w:pStyle w:val="2"/>
        <w:spacing w:before="0" w:beforeAutospacing="0" w:after="0" w:afterAutospacing="0" w:line="360" w:lineRule="atLeast"/>
        <w:ind w:firstLine="640"/>
        <w:jc w:val="both"/>
        <w:rPr>
          <w:color w:val="000000"/>
          <w:shd w:val="clear" w:color="auto" w:fill="FFFFFF"/>
        </w:rPr>
      </w:pPr>
      <w:r>
        <w:rPr>
          <w:rFonts w:hint="eastAsia" w:ascii="仿宋_GB2312" w:eastAsia="仿宋_GB2312"/>
          <w:color w:val="000000"/>
          <w:sz w:val="32"/>
          <w:szCs w:val="32"/>
          <w:shd w:val="clear" w:color="auto" w:fill="FFFFFF"/>
        </w:rPr>
        <w:t>编制核定情况：事业编制</w:t>
      </w:r>
      <w:r>
        <w:rPr>
          <w:rFonts w:ascii="Arial" w:hAnsi="Arial" w:cs="Arial"/>
          <w:color w:val="000000"/>
          <w:sz w:val="32"/>
          <w:szCs w:val="32"/>
          <w:shd w:val="clear" w:color="auto" w:fill="FFFFFF"/>
        </w:rPr>
        <w:t>7</w:t>
      </w:r>
      <w:r>
        <w:rPr>
          <w:rFonts w:hint="eastAsia" w:ascii="仿宋_GB2312" w:eastAsia="仿宋_GB2312"/>
          <w:color w:val="000000"/>
          <w:sz w:val="32"/>
          <w:szCs w:val="32"/>
          <w:shd w:val="clear" w:color="auto" w:fill="FFFFFF"/>
        </w:rPr>
        <w:t>个；</w:t>
      </w:r>
    </w:p>
    <w:p>
      <w:pPr>
        <w:rPr>
          <w:rFonts w:ascii="宋体" w:cs="宋体"/>
          <w:color w:val="000000"/>
          <w:sz w:val="30"/>
          <w:szCs w:val="30"/>
        </w:rPr>
      </w:pPr>
      <w:r>
        <w:rPr>
          <w:rFonts w:hint="eastAsia" w:ascii="仿宋_GB2312" w:eastAsia="仿宋_GB2312"/>
          <w:color w:val="000000"/>
          <w:sz w:val="32"/>
          <w:szCs w:val="32"/>
          <w:shd w:val="clear" w:color="auto" w:fill="FFFFFF"/>
        </w:rPr>
        <w:t>部门领导职数核定情况：领导职数核定</w:t>
      </w:r>
      <w:r>
        <w:rPr>
          <w:rFonts w:ascii="Arial" w:hAnsi="Arial" w:cs="Arial"/>
          <w:color w:val="000000"/>
          <w:sz w:val="32"/>
          <w:szCs w:val="32"/>
          <w:shd w:val="clear" w:color="auto" w:fill="FFFFFF"/>
        </w:rPr>
        <w:t> 1 </w:t>
      </w:r>
      <w:r>
        <w:rPr>
          <w:rFonts w:hint="eastAsia" w:ascii="仿宋_GB2312" w:eastAsia="仿宋_GB2312"/>
          <w:color w:val="000000"/>
          <w:sz w:val="32"/>
          <w:szCs w:val="32"/>
          <w:shd w:val="clear" w:color="auto" w:fill="FFFFFF"/>
        </w:rPr>
        <w:t>名，</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二、木垒县委员会党史地方志办公室决算单位构成。</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从决算单位构成看，木垒县委员会党史地方志办公室决算包括：木垒县委员会党史地方志办公室部门本级决算。</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纳入木垒县委员会党史地方志办公室</w:t>
      </w:r>
      <w:r>
        <w:rPr>
          <w:rFonts w:ascii="仿宋_GB2312" w:eastAsia="仿宋_GB2312"/>
          <w:sz w:val="32"/>
          <w:szCs w:val="32"/>
        </w:rPr>
        <w:t>2017</w:t>
      </w:r>
      <w:r>
        <w:rPr>
          <w:rFonts w:hint="eastAsia" w:ascii="仿宋_GB2312" w:eastAsia="仿宋_GB2312"/>
          <w:sz w:val="32"/>
          <w:szCs w:val="32"/>
        </w:rPr>
        <w:t>年部门决算编制范围的单位名单见下表：</w:t>
      </w:r>
    </w:p>
    <w:p>
      <w:pPr>
        <w:spacing w:line="580" w:lineRule="exact"/>
        <w:ind w:firstLine="640" w:firstLineChars="200"/>
        <w:rPr>
          <w:rFonts w:ascii="仿宋_GB2312" w:eastAsia="仿宋_GB2312"/>
          <w:sz w:val="32"/>
          <w:szCs w:val="32"/>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546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5460"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1546" w:type="dxa"/>
            <w:vAlign w:val="center"/>
          </w:tcPr>
          <w:p>
            <w:pPr>
              <w:spacing w:line="58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trPr>
        <w:tc>
          <w:tcPr>
            <w:tcW w:w="1516" w:type="dxa"/>
            <w:vAlign w:val="center"/>
          </w:tcPr>
          <w:p>
            <w:pPr>
              <w:spacing w:line="580" w:lineRule="exact"/>
              <w:ind w:firstLine="640" w:firstLineChars="200"/>
              <w:rPr>
                <w:rFonts w:ascii="仿宋_GB2312" w:eastAsia="仿宋_GB2312"/>
                <w:sz w:val="32"/>
                <w:szCs w:val="32"/>
              </w:rPr>
            </w:pPr>
            <w:r>
              <w:rPr>
                <w:rFonts w:ascii="仿宋_GB2312" w:eastAsia="仿宋_GB2312"/>
                <w:sz w:val="32"/>
                <w:szCs w:val="32"/>
              </w:rPr>
              <w:t>1</w:t>
            </w:r>
          </w:p>
        </w:tc>
        <w:tc>
          <w:tcPr>
            <w:tcW w:w="5460" w:type="dxa"/>
            <w:vAlign w:val="center"/>
          </w:tcPr>
          <w:p>
            <w:pPr>
              <w:spacing w:line="580" w:lineRule="exact"/>
              <w:ind w:left="31680" w:hanging="640" w:hangingChars="200"/>
              <w:jc w:val="center"/>
              <w:rPr>
                <w:rFonts w:ascii="仿宋_GB2312" w:eastAsia="仿宋_GB2312"/>
                <w:sz w:val="32"/>
                <w:szCs w:val="32"/>
              </w:rPr>
            </w:pPr>
            <w:r>
              <w:rPr>
                <w:rFonts w:hint="eastAsia" w:ascii="仿宋_GB2312" w:eastAsia="仿宋_GB2312"/>
                <w:sz w:val="32"/>
                <w:szCs w:val="32"/>
              </w:rPr>
              <w:t>木垒县委员会党史地方志办公室</w:t>
            </w:r>
          </w:p>
        </w:tc>
        <w:tc>
          <w:tcPr>
            <w:tcW w:w="1546" w:type="dxa"/>
            <w:vAlign w:val="center"/>
          </w:tcPr>
          <w:p>
            <w:pPr>
              <w:spacing w:line="580" w:lineRule="exact"/>
              <w:ind w:firstLine="640" w:firstLineChars="200"/>
              <w:rPr>
                <w:rFonts w:ascii="仿宋_GB2312" w:eastAsia="仿宋_GB2312"/>
                <w:sz w:val="32"/>
                <w:szCs w:val="32"/>
              </w:rPr>
            </w:pPr>
          </w:p>
        </w:tc>
      </w:tr>
    </w:tbl>
    <w:p>
      <w:pPr>
        <w:spacing w:line="500" w:lineRule="exact"/>
        <w:jc w:val="center"/>
        <w:outlineLvl w:val="0"/>
        <w:rPr>
          <w:rFonts w:ascii="黑体" w:hAnsi="黑体" w:eastAsia="黑体"/>
          <w:sz w:val="32"/>
          <w:szCs w:val="32"/>
        </w:rPr>
      </w:pPr>
      <w:r>
        <w:rPr>
          <w:rFonts w:hint="eastAsia" w:ascii="黑体" w:hAnsi="黑体" w:eastAsia="黑体"/>
          <w:sz w:val="32"/>
          <w:szCs w:val="32"/>
        </w:rPr>
        <w:t>、</w:t>
      </w: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第二部分</w:t>
      </w:r>
      <w:r>
        <w:rPr>
          <w:rFonts w:ascii="黑体" w:hAnsi="黑体" w:eastAsia="黑体"/>
          <w:sz w:val="32"/>
          <w:szCs w:val="32"/>
        </w:rPr>
        <w:t xml:space="preserve"> </w:t>
      </w:r>
      <w:r>
        <w:rPr>
          <w:rFonts w:hint="eastAsia" w:ascii="黑体" w:hAnsi="黑体" w:eastAsia="黑体"/>
          <w:sz w:val="32"/>
          <w:szCs w:val="32"/>
        </w:rPr>
        <w:t>木垒县委员会党史地方志办公室决算情况说明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一、木垒县委员会党史地方志办公室收支总体情况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（一）木垒县委员会党史地方志办公室收入支出决算总体情况说明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134.61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33.99</w:t>
      </w:r>
      <w:r>
        <w:rPr>
          <w:rFonts w:hint="eastAsia" w:ascii="仿宋_GB2312" w:eastAsia="仿宋_GB2312"/>
          <w:sz w:val="32"/>
          <w:szCs w:val="32"/>
        </w:rPr>
        <w:t>万元，降低</w:t>
      </w:r>
      <w:r>
        <w:rPr>
          <w:rFonts w:ascii="仿宋_GB2312" w:eastAsia="仿宋_GB2312"/>
          <w:sz w:val="32"/>
          <w:szCs w:val="32"/>
        </w:rPr>
        <w:t>20.16%</w:t>
      </w:r>
      <w:r>
        <w:rPr>
          <w:rFonts w:hint="eastAsia" w:ascii="仿宋_GB2312" w:eastAsia="仿宋_GB2312"/>
          <w:sz w:val="32"/>
          <w:szCs w:val="32"/>
        </w:rPr>
        <w:t>，支出</w:t>
      </w:r>
      <w:r>
        <w:rPr>
          <w:rFonts w:ascii="仿宋_GB2312" w:eastAsia="仿宋_GB2312"/>
          <w:sz w:val="32"/>
          <w:szCs w:val="32"/>
        </w:rPr>
        <w:t>134.61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与上年相比，减少</w:t>
      </w:r>
      <w:r>
        <w:rPr>
          <w:rFonts w:ascii="仿宋_GB2312" w:eastAsia="仿宋_GB2312"/>
          <w:sz w:val="32"/>
          <w:szCs w:val="32"/>
        </w:rPr>
        <w:t>33.99</w:t>
      </w:r>
      <w:r>
        <w:rPr>
          <w:rFonts w:hint="eastAsia" w:ascii="仿宋_GB2312" w:eastAsia="仿宋_GB2312"/>
          <w:sz w:val="32"/>
          <w:szCs w:val="32"/>
        </w:rPr>
        <w:t>万元，降低</w:t>
      </w:r>
      <w:r>
        <w:rPr>
          <w:rFonts w:ascii="仿宋_GB2312" w:eastAsia="仿宋_GB2312"/>
          <w:sz w:val="32"/>
          <w:szCs w:val="32"/>
        </w:rPr>
        <w:t>20.16%</w:t>
      </w:r>
      <w:r>
        <w:rPr>
          <w:rFonts w:hint="eastAsia" w:ascii="仿宋_GB2312" w:eastAsia="仿宋_GB2312"/>
          <w:sz w:val="32"/>
          <w:szCs w:val="32"/>
        </w:rPr>
        <w:t>，结余为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。增减变化主要原因是：基本支出结转减少，无项目支出结转结余。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116.29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134.61.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与预算相比情况增加</w:t>
      </w:r>
      <w:r>
        <w:rPr>
          <w:rFonts w:ascii="仿宋_GB2312" w:eastAsia="仿宋_GB2312"/>
          <w:sz w:val="32"/>
          <w:szCs w:val="32"/>
        </w:rPr>
        <w:t>18.32</w:t>
      </w:r>
      <w:r>
        <w:rPr>
          <w:rFonts w:hint="eastAsia" w:ascii="仿宋_GB2312" w:eastAsia="仿宋_GB2312"/>
          <w:sz w:val="32"/>
          <w:szCs w:val="32"/>
        </w:rPr>
        <w:t>万元，增长</w:t>
      </w:r>
      <w:r>
        <w:rPr>
          <w:rFonts w:ascii="仿宋_GB2312" w:eastAsia="仿宋_GB2312"/>
          <w:sz w:val="32"/>
          <w:szCs w:val="32"/>
        </w:rPr>
        <w:t>15.75%</w:t>
      </w:r>
      <w:r>
        <w:rPr>
          <w:rFonts w:hint="eastAsia" w:ascii="仿宋_GB2312" w:eastAsia="仿宋_GB2312"/>
          <w:sz w:val="32"/>
          <w:szCs w:val="32"/>
        </w:rPr>
        <w:t>，比预算数增长主要原是人员工资和日常公用经费均有所增长。</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（二）木垒县委员会党史地方志办公室收入总体情况说明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134.61</w:t>
      </w:r>
      <w:r>
        <w:rPr>
          <w:rFonts w:hint="eastAsia" w:ascii="仿宋_GB2312" w:eastAsia="仿宋_GB2312"/>
          <w:sz w:val="32"/>
          <w:szCs w:val="32"/>
        </w:rPr>
        <w:t>万元，其中：财政拨款收入</w:t>
      </w:r>
      <w:r>
        <w:rPr>
          <w:rFonts w:ascii="仿宋_GB2312" w:eastAsia="仿宋_GB2312"/>
          <w:sz w:val="32"/>
          <w:szCs w:val="32"/>
        </w:rPr>
        <w:t>119.25</w:t>
      </w:r>
      <w:r>
        <w:rPr>
          <w:rFonts w:hint="eastAsia" w:ascii="仿宋_GB2312" w:eastAsia="仿宋_GB2312"/>
          <w:sz w:val="32"/>
          <w:szCs w:val="32"/>
        </w:rPr>
        <w:t>万元，占</w:t>
      </w:r>
      <w:r>
        <w:rPr>
          <w:rFonts w:ascii="仿宋_GB2312" w:eastAsia="仿宋_GB2312"/>
          <w:sz w:val="32"/>
          <w:szCs w:val="32"/>
        </w:rPr>
        <w:t>88.59%</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15.36</w:t>
      </w:r>
      <w:r>
        <w:rPr>
          <w:rFonts w:hint="eastAsia" w:ascii="仿宋_GB2312" w:eastAsia="仿宋_GB2312"/>
          <w:sz w:val="32"/>
          <w:szCs w:val="32"/>
        </w:rPr>
        <w:t>万元，占</w:t>
      </w:r>
      <w:r>
        <w:rPr>
          <w:rFonts w:ascii="仿宋_GB2312" w:eastAsia="仿宋_GB2312"/>
          <w:sz w:val="32"/>
          <w:szCs w:val="32"/>
        </w:rPr>
        <w:t>11.41%</w:t>
      </w:r>
      <w:r>
        <w:rPr>
          <w:rFonts w:hint="eastAsia" w:ascii="仿宋_GB2312" w:eastAsia="仿宋_GB2312"/>
          <w:sz w:val="32"/>
          <w:szCs w:val="32"/>
        </w:rPr>
        <w:t>，增减变化主要原因是：基本支出结转减少，无项目支出结转结余。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116.29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134.61.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与预算相比情况增加</w:t>
      </w:r>
      <w:r>
        <w:rPr>
          <w:rFonts w:ascii="仿宋_GB2312" w:eastAsia="仿宋_GB2312"/>
          <w:sz w:val="32"/>
          <w:szCs w:val="32"/>
        </w:rPr>
        <w:t>18.32</w:t>
      </w:r>
      <w:r>
        <w:rPr>
          <w:rFonts w:hint="eastAsia" w:ascii="仿宋_GB2312" w:eastAsia="仿宋_GB2312"/>
          <w:sz w:val="32"/>
          <w:szCs w:val="32"/>
        </w:rPr>
        <w:t>万元，增长</w:t>
      </w:r>
      <w:r>
        <w:rPr>
          <w:rFonts w:ascii="仿宋_GB2312" w:eastAsia="仿宋_GB2312"/>
          <w:sz w:val="32"/>
          <w:szCs w:val="32"/>
        </w:rPr>
        <w:t>15.75%</w:t>
      </w:r>
      <w:r>
        <w:rPr>
          <w:rFonts w:hint="eastAsia" w:ascii="仿宋_GB2312" w:eastAsia="仿宋_GB2312"/>
          <w:sz w:val="32"/>
          <w:szCs w:val="32"/>
        </w:rPr>
        <w:t>，比预算数增长主要原是人员工资和日常公用经费均有所增长。</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（三）木垒县委员会党史地方志办公室支出总体情况说明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134.61</w:t>
      </w:r>
      <w:r>
        <w:rPr>
          <w:rFonts w:hint="eastAsia" w:ascii="仿宋_GB2312" w:eastAsia="仿宋_GB2312"/>
          <w:sz w:val="32"/>
          <w:szCs w:val="32"/>
        </w:rPr>
        <w:t>万元，其中：基本支出</w:t>
      </w:r>
      <w:r>
        <w:rPr>
          <w:rFonts w:ascii="仿宋_GB2312" w:eastAsia="仿宋_GB2312"/>
          <w:sz w:val="32"/>
          <w:szCs w:val="32"/>
        </w:rPr>
        <w:t>134.61</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。增减变化主要原因：人员工资和日常公用经费均有所增长。</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116.29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年度收入</w:t>
      </w:r>
      <w:r>
        <w:rPr>
          <w:rFonts w:ascii="仿宋_GB2312" w:eastAsia="仿宋_GB2312"/>
          <w:sz w:val="32"/>
          <w:szCs w:val="32"/>
        </w:rPr>
        <w:t>134.61.</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与预算相比情况增加</w:t>
      </w:r>
      <w:r>
        <w:rPr>
          <w:rFonts w:ascii="仿宋_GB2312" w:eastAsia="仿宋_GB2312"/>
          <w:sz w:val="32"/>
          <w:szCs w:val="32"/>
        </w:rPr>
        <w:t>18.32</w:t>
      </w:r>
      <w:r>
        <w:rPr>
          <w:rFonts w:hint="eastAsia" w:ascii="仿宋_GB2312" w:eastAsia="仿宋_GB2312"/>
          <w:sz w:val="32"/>
          <w:szCs w:val="32"/>
        </w:rPr>
        <w:t>万元，增长</w:t>
      </w:r>
      <w:r>
        <w:rPr>
          <w:rFonts w:ascii="仿宋_GB2312" w:eastAsia="仿宋_GB2312"/>
          <w:sz w:val="32"/>
          <w:szCs w:val="32"/>
        </w:rPr>
        <w:t>15.75%</w:t>
      </w:r>
      <w:r>
        <w:rPr>
          <w:rFonts w:hint="eastAsia" w:ascii="仿宋_GB2312" w:eastAsia="仿宋_GB2312"/>
          <w:sz w:val="32"/>
          <w:szCs w:val="32"/>
        </w:rPr>
        <w:t>，比预算数增长主要原是人员工资和日常公用经费均有所增长。</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二、木垒县委员会党史地方志办公室财政拨款收支情况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w:t>
      </w:r>
      <w:r>
        <w:rPr>
          <w:rFonts w:ascii="仿宋_GB2312" w:eastAsia="仿宋_GB2312"/>
          <w:sz w:val="32"/>
          <w:szCs w:val="32"/>
        </w:rPr>
        <w:t>119.25</w:t>
      </w:r>
      <w:r>
        <w:rPr>
          <w:rFonts w:hint="eastAsia" w:ascii="仿宋_GB2312" w:eastAsia="仿宋_GB2312"/>
          <w:sz w:val="32"/>
          <w:szCs w:val="32"/>
        </w:rPr>
        <w:t>万元，与上年相比，减少</w:t>
      </w:r>
      <w:r>
        <w:rPr>
          <w:rFonts w:ascii="仿宋_GB2312" w:eastAsia="仿宋_GB2312"/>
          <w:sz w:val="32"/>
          <w:szCs w:val="32"/>
        </w:rPr>
        <w:t>39.49</w:t>
      </w:r>
      <w:r>
        <w:rPr>
          <w:rFonts w:hint="eastAsia" w:ascii="仿宋_GB2312" w:eastAsia="仿宋_GB2312"/>
          <w:sz w:val="32"/>
          <w:szCs w:val="32"/>
        </w:rPr>
        <w:t>万元，降低</w:t>
      </w:r>
      <w:r>
        <w:rPr>
          <w:rFonts w:ascii="仿宋_GB2312" w:eastAsia="仿宋_GB2312"/>
          <w:sz w:val="32"/>
          <w:szCs w:val="32"/>
        </w:rPr>
        <w:t>24.87%</w:t>
      </w:r>
      <w:r>
        <w:rPr>
          <w:rFonts w:hint="eastAsia" w:ascii="仿宋_GB2312" w:eastAsia="仿宋_GB2312"/>
          <w:sz w:val="32"/>
          <w:szCs w:val="32"/>
        </w:rPr>
        <w:t>。降低的主要原因是：财政拨款减少。财政拨款支出</w:t>
      </w:r>
      <w:r>
        <w:rPr>
          <w:rFonts w:ascii="仿宋_GB2312" w:eastAsia="仿宋_GB2312"/>
          <w:sz w:val="32"/>
          <w:szCs w:val="32"/>
        </w:rPr>
        <w:t>119.25</w:t>
      </w:r>
      <w:r>
        <w:rPr>
          <w:rFonts w:hint="eastAsia" w:ascii="仿宋_GB2312" w:eastAsia="仿宋_GB2312"/>
          <w:sz w:val="32"/>
          <w:szCs w:val="32"/>
        </w:rPr>
        <w:t>万元，与上年相比，减少</w:t>
      </w:r>
      <w:r>
        <w:rPr>
          <w:rFonts w:ascii="仿宋_GB2312" w:eastAsia="仿宋_GB2312"/>
          <w:sz w:val="32"/>
          <w:szCs w:val="32"/>
        </w:rPr>
        <w:t>39.5</w:t>
      </w:r>
      <w:r>
        <w:rPr>
          <w:rFonts w:hint="eastAsia" w:ascii="仿宋_GB2312" w:eastAsia="仿宋_GB2312"/>
          <w:sz w:val="32"/>
          <w:szCs w:val="32"/>
        </w:rPr>
        <w:t>万元，降低</w:t>
      </w:r>
      <w:r>
        <w:rPr>
          <w:rFonts w:ascii="仿宋_GB2312" w:eastAsia="仿宋_GB2312"/>
          <w:sz w:val="32"/>
          <w:szCs w:val="32"/>
        </w:rPr>
        <w:t>24.87%</w:t>
      </w:r>
      <w:r>
        <w:rPr>
          <w:rFonts w:hint="eastAsia" w:ascii="仿宋_GB2312" w:eastAsia="仿宋_GB2312"/>
          <w:sz w:val="32"/>
          <w:szCs w:val="32"/>
        </w:rPr>
        <w:t>。其中</w:t>
      </w:r>
      <w:r>
        <w:rPr>
          <w:rFonts w:ascii="仿宋_GB2312" w:eastAsia="仿宋_GB2312"/>
          <w:sz w:val="32"/>
          <w:szCs w:val="32"/>
        </w:rPr>
        <w:t>:</w:t>
      </w:r>
      <w:r>
        <w:rPr>
          <w:rFonts w:hint="eastAsia" w:ascii="仿宋_GB2312" w:eastAsia="仿宋_GB2312"/>
          <w:sz w:val="32"/>
          <w:szCs w:val="32"/>
        </w:rPr>
        <w:t>基本支出</w:t>
      </w:r>
      <w:r>
        <w:rPr>
          <w:rFonts w:ascii="仿宋_GB2312" w:eastAsia="仿宋_GB2312"/>
          <w:sz w:val="32"/>
          <w:szCs w:val="32"/>
        </w:rPr>
        <w:t>119.25</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万元，增长的主要原因是：比预算数增长主要原是人员工资和日常公用经费均有所增长。财政拨款结转结余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，增长得原因：基本支出结转减少，无项目支出结转结余。</w:t>
      </w:r>
    </w:p>
    <w:p>
      <w:pPr>
        <w:spacing w:line="500" w:lineRule="exact"/>
        <w:ind w:firstLine="640" w:firstLineChars="200"/>
        <w:rPr>
          <w:rFonts w:ascii="仿宋_GB2312" w:eastAsia="仿宋_GB2312"/>
          <w:sz w:val="32"/>
          <w:szCs w:val="32"/>
        </w:rPr>
      </w:pP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116.29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年度财政拨款收入收</w:t>
      </w:r>
      <w:r>
        <w:rPr>
          <w:rFonts w:ascii="仿宋_GB2312" w:eastAsia="仿宋_GB2312"/>
          <w:sz w:val="32"/>
          <w:szCs w:val="32"/>
        </w:rPr>
        <w:t>119.25.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与预算相比情况增加</w:t>
      </w:r>
      <w:r>
        <w:rPr>
          <w:rFonts w:ascii="仿宋_GB2312" w:eastAsia="仿宋_GB2312"/>
          <w:sz w:val="32"/>
          <w:szCs w:val="32"/>
        </w:rPr>
        <w:t>2.96</w:t>
      </w:r>
      <w:r>
        <w:rPr>
          <w:rFonts w:hint="eastAsia" w:ascii="仿宋_GB2312" w:eastAsia="仿宋_GB2312"/>
          <w:sz w:val="32"/>
          <w:szCs w:val="32"/>
        </w:rPr>
        <w:t>万元，增长</w:t>
      </w:r>
      <w:r>
        <w:rPr>
          <w:rFonts w:ascii="仿宋_GB2312" w:eastAsia="仿宋_GB2312"/>
          <w:sz w:val="32"/>
          <w:szCs w:val="32"/>
        </w:rPr>
        <w:t>2.54%</w:t>
      </w:r>
      <w:r>
        <w:rPr>
          <w:rFonts w:hint="eastAsia" w:ascii="仿宋_GB2312" w:eastAsia="仿宋_GB2312"/>
          <w:sz w:val="32"/>
          <w:szCs w:val="32"/>
        </w:rPr>
        <w:t>，比预算数增长主要人员工资和日常公用经费均有所增长。</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hAnsi="仿宋_GB2312" w:eastAsia="仿宋_GB2312" w:cs="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w:t>
      </w:r>
      <w:r>
        <w:rPr>
          <w:rFonts w:ascii="仿宋_GB2312" w:eastAsia="仿宋_GB2312"/>
          <w:sz w:val="32"/>
          <w:szCs w:val="32"/>
        </w:rPr>
        <w:t>119.25</w:t>
      </w:r>
      <w:r>
        <w:rPr>
          <w:rFonts w:hint="eastAsia" w:ascii="仿宋_GB2312" w:eastAsia="仿宋_GB2312"/>
          <w:sz w:val="32"/>
          <w:szCs w:val="32"/>
        </w:rPr>
        <w:t>万元。与上年相比，减少</w:t>
      </w:r>
      <w:r>
        <w:rPr>
          <w:rFonts w:ascii="仿宋_GB2312" w:eastAsia="仿宋_GB2312"/>
          <w:sz w:val="32"/>
          <w:szCs w:val="32"/>
        </w:rPr>
        <w:t>39.5</w:t>
      </w:r>
      <w:r>
        <w:rPr>
          <w:rFonts w:hint="eastAsia" w:ascii="仿宋_GB2312" w:eastAsia="仿宋_GB2312"/>
          <w:sz w:val="32"/>
          <w:szCs w:val="32"/>
        </w:rPr>
        <w:t>万元，降低</w:t>
      </w:r>
      <w:r>
        <w:rPr>
          <w:rFonts w:ascii="仿宋_GB2312" w:eastAsia="仿宋_GB2312"/>
          <w:sz w:val="32"/>
          <w:szCs w:val="32"/>
        </w:rPr>
        <w:t>24.88%</w:t>
      </w:r>
      <w:r>
        <w:rPr>
          <w:rFonts w:hint="eastAsia" w:ascii="仿宋_GB2312" w:eastAsia="仿宋_GB2312"/>
          <w:sz w:val="32"/>
          <w:szCs w:val="32"/>
        </w:rPr>
        <w:t>。增减变化的主要原因是：财政拨款减少。</w:t>
      </w:r>
      <w:r>
        <w:rPr>
          <w:rFonts w:hint="eastAsia" w:ascii="仿宋_GB2312" w:hAnsi="仿宋_GB2312" w:eastAsia="仿宋_GB2312" w:cs="仿宋_GB2312"/>
          <w:sz w:val="32"/>
          <w:szCs w:val="32"/>
        </w:rPr>
        <w:t>按功能分类科目，一般公共服务支出</w:t>
      </w:r>
      <w:r>
        <w:rPr>
          <w:rFonts w:ascii="仿宋_GB2312" w:hAnsi="仿宋_GB2312" w:eastAsia="仿宋_GB2312" w:cs="仿宋_GB2312"/>
          <w:sz w:val="32"/>
          <w:szCs w:val="32"/>
        </w:rPr>
        <w:t>98.25</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12.79</w:t>
      </w:r>
      <w:r>
        <w:rPr>
          <w:rFonts w:hint="eastAsia" w:ascii="仿宋_GB2312" w:hAnsi="仿宋_GB2312" w:eastAsia="仿宋_GB2312" w:cs="仿宋_GB2312"/>
          <w:sz w:val="32"/>
          <w:szCs w:val="32"/>
        </w:rPr>
        <w:t>万元，其他支出</w:t>
      </w:r>
      <w:r>
        <w:rPr>
          <w:rFonts w:ascii="仿宋_GB2312" w:hAnsi="仿宋_GB2312" w:eastAsia="仿宋_GB2312" w:cs="仿宋_GB2312"/>
          <w:sz w:val="32"/>
          <w:szCs w:val="32"/>
        </w:rPr>
        <w:t>8.21</w:t>
      </w:r>
      <w:r>
        <w:rPr>
          <w:rFonts w:hint="eastAsia" w:ascii="仿宋_GB2312" w:hAnsi="仿宋_GB2312" w:eastAsia="仿宋_GB2312" w:cs="仿宋_GB2312"/>
          <w:sz w:val="32"/>
          <w:szCs w:val="32"/>
        </w:rPr>
        <w:t>万元。按经济分类科目，工资福利支出</w:t>
      </w:r>
      <w:r>
        <w:rPr>
          <w:rFonts w:ascii="仿宋_GB2312" w:hAnsi="仿宋_GB2312" w:eastAsia="仿宋_GB2312" w:cs="仿宋_GB2312"/>
          <w:sz w:val="32"/>
          <w:szCs w:val="32"/>
        </w:rPr>
        <w:t>98.16</w:t>
      </w:r>
      <w:r>
        <w:rPr>
          <w:rFonts w:hint="eastAsia" w:ascii="仿宋_GB2312" w:hAnsi="仿宋_GB2312" w:eastAsia="仿宋_GB2312" w:cs="仿宋_GB2312"/>
          <w:sz w:val="32"/>
          <w:szCs w:val="32"/>
        </w:rPr>
        <w:t>万元，商品和服务支出</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万元，对个人和家庭的补助</w:t>
      </w:r>
      <w:r>
        <w:rPr>
          <w:rFonts w:ascii="仿宋_GB2312" w:hAnsi="仿宋_GB2312" w:eastAsia="仿宋_GB2312" w:cs="仿宋_GB2312"/>
          <w:sz w:val="32"/>
          <w:szCs w:val="32"/>
        </w:rPr>
        <w:t>19.09</w:t>
      </w:r>
      <w:r>
        <w:rPr>
          <w:rFonts w:hint="eastAsia" w:ascii="仿宋_GB2312" w:hAns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年度预算数</w:t>
      </w:r>
      <w:r>
        <w:rPr>
          <w:rFonts w:ascii="仿宋_GB2312" w:eastAsia="仿宋_GB2312"/>
          <w:sz w:val="32"/>
          <w:szCs w:val="32"/>
        </w:rPr>
        <w:t>116.29</w:t>
      </w:r>
      <w:r>
        <w:rPr>
          <w:rFonts w:hint="eastAsia" w:ascii="仿宋_GB2312" w:eastAsia="仿宋_GB2312"/>
          <w:sz w:val="32"/>
          <w:szCs w:val="32"/>
        </w:rPr>
        <w:t>万元</w:t>
      </w:r>
      <w:r>
        <w:rPr>
          <w:rFonts w:ascii="仿宋_GB2312" w:eastAsia="仿宋_GB2312"/>
          <w:sz w:val="32"/>
          <w:szCs w:val="32"/>
        </w:rPr>
        <w:t>,2017</w:t>
      </w:r>
      <w:r>
        <w:rPr>
          <w:rFonts w:hint="eastAsia" w:ascii="仿宋_GB2312" w:eastAsia="仿宋_GB2312"/>
          <w:sz w:val="32"/>
          <w:szCs w:val="32"/>
        </w:rPr>
        <w:t>年度财政拨款收入收</w:t>
      </w:r>
      <w:r>
        <w:rPr>
          <w:rFonts w:ascii="仿宋_GB2312" w:eastAsia="仿宋_GB2312"/>
          <w:sz w:val="32"/>
          <w:szCs w:val="32"/>
        </w:rPr>
        <w:t>119.25.</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与预算相比情况增加</w:t>
      </w:r>
      <w:r>
        <w:rPr>
          <w:rFonts w:ascii="仿宋_GB2312" w:eastAsia="仿宋_GB2312"/>
          <w:sz w:val="32"/>
          <w:szCs w:val="32"/>
        </w:rPr>
        <w:t>2.96</w:t>
      </w:r>
      <w:r>
        <w:rPr>
          <w:rFonts w:hint="eastAsia" w:ascii="仿宋_GB2312" w:eastAsia="仿宋_GB2312"/>
          <w:sz w:val="32"/>
          <w:szCs w:val="32"/>
        </w:rPr>
        <w:t>万元，增长</w:t>
      </w:r>
      <w:r>
        <w:rPr>
          <w:rFonts w:ascii="仿宋_GB2312" w:eastAsia="仿宋_GB2312"/>
          <w:sz w:val="32"/>
          <w:szCs w:val="32"/>
        </w:rPr>
        <w:t>2.54%</w:t>
      </w:r>
      <w:r>
        <w:rPr>
          <w:rFonts w:hint="eastAsia" w:ascii="仿宋_GB2312" w:eastAsia="仿宋_GB2312"/>
          <w:sz w:val="32"/>
          <w:szCs w:val="32"/>
        </w:rPr>
        <w:t>，增长主要原因：人员工资和日常公用经费均有所增长。</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。增减变化的主要原因是：无政府性基金预算财政拨款收入。政府性基金预算财政拨款支出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。增减变化的主要原因是：无政府性基金预算财政拨款支出。</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年度预算数</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与预算相比增加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，比预算数增长主要原因是：单位无政府性基金预算收支。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年度政府性基金预算支出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。增减变化的主要原因是：无政府性基金预算支出。其中：按功能分类科目，基本支出</w:t>
      </w:r>
      <w:r>
        <w:rPr>
          <w:rFonts w:ascii="仿宋_GB2312" w:eastAsia="仿宋_GB2312"/>
          <w:sz w:val="32"/>
          <w:szCs w:val="32"/>
        </w:rPr>
        <w:t>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万元。按经济分类科目，工资福利支出支出</w:t>
      </w:r>
      <w:r>
        <w:rPr>
          <w:rFonts w:ascii="仿宋_GB2312" w:eastAsia="仿宋_GB2312"/>
          <w:sz w:val="32"/>
          <w:szCs w:val="32"/>
        </w:rPr>
        <w:t>0</w:t>
      </w:r>
      <w:r>
        <w:rPr>
          <w:rFonts w:hint="eastAsia" w:ascii="仿宋_GB2312" w:eastAsia="仿宋_GB2312"/>
          <w:sz w:val="32"/>
          <w:szCs w:val="32"/>
        </w:rPr>
        <w:t>万元，商品服务支出</w:t>
      </w:r>
      <w:r>
        <w:rPr>
          <w:rFonts w:ascii="仿宋_GB2312" w:eastAsia="仿宋_GB2312"/>
          <w:sz w:val="32"/>
          <w:szCs w:val="32"/>
        </w:rPr>
        <w:t>0</w:t>
      </w:r>
      <w:r>
        <w:rPr>
          <w:rFonts w:hint="eastAsia" w:ascii="仿宋_GB2312" w:eastAsia="仿宋_GB2312"/>
          <w:sz w:val="32"/>
          <w:szCs w:val="32"/>
        </w:rPr>
        <w:t>万元，个人和家庭的补助支出</w:t>
      </w:r>
      <w:r>
        <w:rPr>
          <w:rFonts w:ascii="仿宋_GB2312" w:eastAsia="仿宋_GB2312"/>
          <w:sz w:val="32"/>
          <w:szCs w:val="32"/>
        </w:rPr>
        <w:t>0</w:t>
      </w:r>
      <w:r>
        <w:rPr>
          <w:rFonts w:hint="eastAsia" w:ascii="仿宋_GB2312" w:eastAsia="仿宋_GB2312"/>
          <w:sz w:val="32"/>
          <w:szCs w:val="32"/>
        </w:rPr>
        <w:t>万元。</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与预算相比情况：</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年度预算数</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年度收入</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与预算相比增加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，比预算数增长主要原因是：单位无政府性基金预算收支。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三、木垒县委员会党史地方志办公室结转结余情况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0</w:t>
      </w:r>
      <w:r>
        <w:rPr>
          <w:rFonts w:hint="eastAsia" w:ascii="仿宋_GB2312" w:eastAsia="仿宋_GB2312"/>
          <w:sz w:val="32"/>
          <w:szCs w:val="32"/>
        </w:rPr>
        <w:t>万元。与上年度相比，增加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w:t>
      </w:r>
      <w:r>
        <w:rPr>
          <w:rFonts w:ascii="仿宋_GB2312" w:eastAsia="仿宋_GB2312"/>
          <w:sz w:val="32"/>
          <w:szCs w:val="32"/>
        </w:rPr>
        <w:t>1.06</w:t>
      </w:r>
      <w:r>
        <w:rPr>
          <w:rFonts w:hint="eastAsia" w:ascii="仿宋_GB2312" w:eastAsia="仿宋_GB2312"/>
          <w:sz w:val="32"/>
          <w:szCs w:val="32"/>
        </w:rPr>
        <w:t>万元，比上年减少</w:t>
      </w:r>
      <w:r>
        <w:rPr>
          <w:rFonts w:ascii="仿宋_GB2312" w:eastAsia="仿宋_GB2312"/>
          <w:sz w:val="32"/>
          <w:szCs w:val="32"/>
        </w:rPr>
        <w:t>4.52</w:t>
      </w:r>
      <w:r>
        <w:rPr>
          <w:rFonts w:hint="eastAsia" w:ascii="仿宋_GB2312" w:eastAsia="仿宋_GB2312"/>
          <w:sz w:val="32"/>
          <w:szCs w:val="32"/>
        </w:rPr>
        <w:t>万元，降低</w:t>
      </w:r>
      <w:r>
        <w:rPr>
          <w:rFonts w:ascii="仿宋_GB2312" w:eastAsia="仿宋_GB2312"/>
          <w:sz w:val="32"/>
          <w:szCs w:val="32"/>
        </w:rPr>
        <w:t>81%</w:t>
      </w:r>
      <w:r>
        <w:rPr>
          <w:rFonts w:hint="eastAsia" w:ascii="仿宋_GB2312" w:eastAsia="仿宋_GB2312"/>
          <w:sz w:val="32"/>
          <w:szCs w:val="32"/>
        </w:rPr>
        <w:t>，减少原因：是严格执行中央八项规定。其中，</w:t>
      </w:r>
      <w:r>
        <w:rPr>
          <w:rFonts w:hint="eastAsia" w:ascii="仿宋_GB2312" w:hAnsi="仿宋_GB2312" w:eastAsia="仿宋_GB2312" w:cs="仿宋_GB2312"/>
          <w:sz w:val="32"/>
          <w:szCs w:val="32"/>
        </w:rPr>
        <w:t>因公出国（境）费支出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，比上年增加</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万元，增长</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，增加原因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上年和今年都没有因公出国费用支出。</w:t>
      </w:r>
      <w:r>
        <w:rPr>
          <w:rFonts w:hint="eastAsia" w:ascii="仿宋_GB2312" w:eastAsia="仿宋_GB2312"/>
          <w:sz w:val="32"/>
          <w:szCs w:val="32"/>
        </w:rPr>
        <w:t>公务用车购置及运行维护费支出</w:t>
      </w:r>
      <w:r>
        <w:rPr>
          <w:rFonts w:ascii="仿宋_GB2312" w:eastAsia="仿宋_GB2312"/>
          <w:sz w:val="32"/>
          <w:szCs w:val="32"/>
        </w:rPr>
        <w:t>0.51</w:t>
      </w:r>
      <w:r>
        <w:rPr>
          <w:rFonts w:hint="eastAsia" w:ascii="仿宋_GB2312" w:eastAsia="仿宋_GB2312"/>
          <w:sz w:val="32"/>
          <w:szCs w:val="32"/>
        </w:rPr>
        <w:t>万元，占</w:t>
      </w:r>
      <w:r>
        <w:rPr>
          <w:rFonts w:ascii="仿宋_GB2312" w:eastAsia="仿宋_GB2312"/>
          <w:sz w:val="32"/>
          <w:szCs w:val="32"/>
        </w:rPr>
        <w:t>48.1%</w:t>
      </w:r>
      <w:r>
        <w:rPr>
          <w:rFonts w:hint="eastAsia" w:ascii="仿宋_GB2312" w:eastAsia="仿宋_GB2312"/>
          <w:sz w:val="32"/>
          <w:szCs w:val="32"/>
        </w:rPr>
        <w:t>，比上年减少</w:t>
      </w:r>
      <w:r>
        <w:rPr>
          <w:rFonts w:ascii="仿宋_GB2312" w:eastAsia="仿宋_GB2312"/>
          <w:sz w:val="32"/>
          <w:szCs w:val="32"/>
        </w:rPr>
        <w:t>4.51</w:t>
      </w:r>
      <w:r>
        <w:rPr>
          <w:rFonts w:hint="eastAsia" w:ascii="仿宋_GB2312" w:eastAsia="仿宋_GB2312"/>
          <w:sz w:val="32"/>
          <w:szCs w:val="32"/>
        </w:rPr>
        <w:t>万元，降低</w:t>
      </w:r>
      <w:r>
        <w:rPr>
          <w:rFonts w:ascii="仿宋_GB2312" w:eastAsia="仿宋_GB2312"/>
          <w:sz w:val="32"/>
          <w:szCs w:val="32"/>
        </w:rPr>
        <w:t>89.8%</w:t>
      </w:r>
      <w:r>
        <w:rPr>
          <w:rFonts w:hint="eastAsia" w:ascii="仿宋_GB2312" w:eastAsia="仿宋_GB2312"/>
          <w:sz w:val="32"/>
          <w:szCs w:val="32"/>
        </w:rPr>
        <w:t>，减少原因是：严格执行中央八项规定</w:t>
      </w:r>
      <w:r>
        <w:rPr>
          <w:rFonts w:ascii="仿宋_GB2312" w:eastAsia="仿宋_GB2312"/>
          <w:sz w:val="32"/>
          <w:szCs w:val="32"/>
        </w:rPr>
        <w:t>;</w:t>
      </w:r>
      <w:r>
        <w:rPr>
          <w:rFonts w:hint="eastAsia" w:ascii="仿宋_GB2312" w:eastAsia="仿宋_GB2312"/>
          <w:sz w:val="32"/>
          <w:szCs w:val="32"/>
        </w:rPr>
        <w:t>公务接待费支出</w:t>
      </w:r>
      <w:r>
        <w:rPr>
          <w:rFonts w:ascii="仿宋_GB2312" w:eastAsia="仿宋_GB2312"/>
          <w:sz w:val="32"/>
          <w:szCs w:val="32"/>
        </w:rPr>
        <w:t>0.54</w:t>
      </w:r>
      <w:r>
        <w:rPr>
          <w:rFonts w:hint="eastAsia" w:ascii="仿宋_GB2312" w:eastAsia="仿宋_GB2312"/>
          <w:sz w:val="32"/>
          <w:szCs w:val="32"/>
        </w:rPr>
        <w:t>万元，占</w:t>
      </w:r>
      <w:r>
        <w:rPr>
          <w:rFonts w:ascii="仿宋_GB2312" w:eastAsia="仿宋_GB2312"/>
          <w:sz w:val="32"/>
          <w:szCs w:val="32"/>
        </w:rPr>
        <w:t>50.9%</w:t>
      </w:r>
      <w:r>
        <w:rPr>
          <w:rFonts w:hint="eastAsia" w:ascii="仿宋_GB2312" w:eastAsia="仿宋_GB2312"/>
          <w:sz w:val="32"/>
          <w:szCs w:val="32"/>
        </w:rPr>
        <w:t>，比上年减少</w:t>
      </w:r>
      <w:r>
        <w:rPr>
          <w:rFonts w:ascii="仿宋_GB2312" w:eastAsia="仿宋_GB2312"/>
          <w:sz w:val="32"/>
          <w:szCs w:val="32"/>
        </w:rPr>
        <w:t>0.01</w:t>
      </w:r>
      <w:r>
        <w:rPr>
          <w:rFonts w:hint="eastAsia" w:ascii="仿宋_GB2312" w:eastAsia="仿宋_GB2312"/>
          <w:sz w:val="32"/>
          <w:szCs w:val="32"/>
        </w:rPr>
        <w:t>万元，降低</w:t>
      </w:r>
      <w:r>
        <w:rPr>
          <w:rFonts w:ascii="仿宋_GB2312" w:eastAsia="仿宋_GB2312"/>
          <w:sz w:val="32"/>
          <w:szCs w:val="32"/>
        </w:rPr>
        <w:t>1.81%</w:t>
      </w:r>
      <w:r>
        <w:rPr>
          <w:rFonts w:hint="eastAsia" w:ascii="仿宋_GB2312" w:eastAsia="仿宋_GB2312"/>
          <w:sz w:val="32"/>
          <w:szCs w:val="32"/>
        </w:rPr>
        <w:t>，减少原因</w:t>
      </w:r>
      <w:r>
        <w:rPr>
          <w:rFonts w:ascii="仿宋_GB2312" w:eastAsia="仿宋_GB2312"/>
          <w:sz w:val="32"/>
          <w:szCs w:val="32"/>
        </w:rPr>
        <w:t>:</w:t>
      </w:r>
      <w:r>
        <w:rPr>
          <w:rFonts w:hint="eastAsia" w:ascii="仿宋_GB2312" w:eastAsia="仿宋_GB2312"/>
          <w:sz w:val="32"/>
          <w:szCs w:val="32"/>
        </w:rPr>
        <w:t>是严格执行中央八项规定。</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具体情况如下：</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万元，党史办单位全年使用一般公共预算财政拨款按排的出国（境）团组</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个，累计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人次，开支内容包括：无出国（境）无开支内容。</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w:t>
      </w:r>
      <w:r>
        <w:rPr>
          <w:rFonts w:ascii="仿宋_GB2312" w:hAnsi="仿宋_GB2312" w:eastAsia="仿宋_GB2312" w:cs="仿宋_GB2312"/>
          <w:sz w:val="32"/>
          <w:szCs w:val="32"/>
        </w:rPr>
        <w:t>0.51</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其中，公务用车购置费</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万元，公务用车运行维护费</w:t>
      </w:r>
      <w:r>
        <w:rPr>
          <w:rFonts w:ascii="仿宋_GB2312" w:hAnsi="仿宋_GB2312" w:eastAsia="仿宋_GB2312" w:cs="仿宋_GB2312"/>
          <w:sz w:val="32"/>
          <w:szCs w:val="32"/>
        </w:rPr>
        <w:t>0.51</w:t>
      </w:r>
      <w:r>
        <w:rPr>
          <w:rFonts w:hint="eastAsia" w:ascii="仿宋_GB2312" w:hAnsi="仿宋_GB2312" w:eastAsia="仿宋_GB2312" w:cs="仿宋_GB2312"/>
          <w:sz w:val="32"/>
          <w:szCs w:val="32"/>
        </w:rPr>
        <w:t>万元，主要用于燃油费，维修费，过路费，保险费等。</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年，单位一般公共财政拨款安排的公务用车购置</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辆，保有量为</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0.54</w:t>
      </w:r>
      <w:r>
        <w:rPr>
          <w:rFonts w:hint="eastAsia" w:ascii="仿宋_GB2312" w:eastAsia="仿宋_GB2312"/>
          <w:sz w:val="32"/>
          <w:szCs w:val="32"/>
        </w:rPr>
        <w:t>万元。具体是：国内公务接待支出</w:t>
      </w:r>
      <w:r>
        <w:rPr>
          <w:rFonts w:ascii="仿宋_GB2312" w:eastAsia="仿宋_GB2312"/>
          <w:sz w:val="32"/>
          <w:szCs w:val="32"/>
        </w:rPr>
        <w:t>0.54</w:t>
      </w:r>
      <w:r>
        <w:rPr>
          <w:rFonts w:hint="eastAsia" w:ascii="仿宋_GB2312" w:eastAsia="仿宋_GB2312"/>
          <w:sz w:val="32"/>
          <w:szCs w:val="32"/>
        </w:rPr>
        <w:t>万元，主要是上级来人检查工作用餐等。国内公务接待</w:t>
      </w:r>
      <w:r>
        <w:rPr>
          <w:rFonts w:ascii="仿宋_GB2312" w:eastAsia="仿宋_GB2312"/>
          <w:sz w:val="32"/>
          <w:szCs w:val="32"/>
        </w:rPr>
        <w:t>6</w:t>
      </w:r>
      <w:r>
        <w:rPr>
          <w:rFonts w:hint="eastAsia" w:ascii="仿宋_GB2312" w:eastAsia="仿宋_GB2312"/>
          <w:sz w:val="32"/>
          <w:szCs w:val="32"/>
        </w:rPr>
        <w:t>批次，</w:t>
      </w:r>
      <w:r>
        <w:rPr>
          <w:rFonts w:ascii="仿宋_GB2312" w:eastAsia="仿宋_GB2312"/>
          <w:sz w:val="32"/>
          <w:szCs w:val="32"/>
        </w:rPr>
        <w:t>67</w:t>
      </w:r>
      <w:r>
        <w:rPr>
          <w:rFonts w:hint="eastAsia" w:ascii="仿宋_GB2312" w:eastAsia="仿宋_GB2312"/>
          <w:sz w:val="32"/>
          <w:szCs w:val="32"/>
        </w:rPr>
        <w:t>人次。</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与预算相比情况：</w:t>
      </w:r>
      <w:r>
        <w:rPr>
          <w:rFonts w:ascii="仿宋_GB2312" w:eastAsia="仿宋_GB2312"/>
          <w:sz w:val="32"/>
          <w:szCs w:val="32"/>
        </w:rPr>
        <w:t>2017</w:t>
      </w:r>
      <w:r>
        <w:rPr>
          <w:rFonts w:hint="eastAsia" w:ascii="仿宋_GB2312" w:eastAsia="仿宋_GB2312"/>
          <w:sz w:val="32"/>
          <w:szCs w:val="32"/>
        </w:rPr>
        <w:t>年三公经费决算数</w:t>
      </w:r>
      <w:r>
        <w:rPr>
          <w:rFonts w:ascii="仿宋_GB2312" w:eastAsia="仿宋_GB2312"/>
          <w:sz w:val="32"/>
          <w:szCs w:val="32"/>
        </w:rPr>
        <w:t>1.06</w:t>
      </w:r>
      <w:r>
        <w:rPr>
          <w:rFonts w:hint="eastAsia" w:ascii="仿宋_GB2312" w:eastAsia="仿宋_GB2312"/>
          <w:sz w:val="32"/>
          <w:szCs w:val="32"/>
        </w:rPr>
        <w:t>万元与预算相比持平。</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hAnsi="Calibri" w:eastAsia="仿宋_GB2312"/>
          <w:sz w:val="32"/>
          <w:szCs w:val="32"/>
          <w:lang w:val="en-GB"/>
        </w:rPr>
      </w:pPr>
      <w:r>
        <w:rPr>
          <w:rFonts w:ascii="仿宋_GB2312" w:eastAsia="仿宋_GB2312"/>
          <w:sz w:val="32"/>
          <w:szCs w:val="32"/>
        </w:rPr>
        <w:t>2017</w:t>
      </w:r>
      <w:r>
        <w:rPr>
          <w:rFonts w:hint="eastAsia" w:ascii="仿宋_GB2312" w:eastAsia="仿宋_GB2312"/>
          <w:sz w:val="32"/>
          <w:szCs w:val="32"/>
        </w:rPr>
        <w:t>年度机关运行经费支出</w:t>
      </w:r>
      <w:r>
        <w:rPr>
          <w:rFonts w:ascii="仿宋_GB2312" w:eastAsia="仿宋_GB2312"/>
          <w:sz w:val="32"/>
          <w:szCs w:val="32"/>
        </w:rPr>
        <w:t>2</w:t>
      </w:r>
      <w:r>
        <w:rPr>
          <w:rFonts w:hint="eastAsia" w:ascii="仿宋_GB2312" w:eastAsia="仿宋_GB2312"/>
          <w:sz w:val="32"/>
          <w:szCs w:val="32"/>
        </w:rPr>
        <w:t>万元，比上年减少</w:t>
      </w:r>
      <w:r>
        <w:rPr>
          <w:rFonts w:ascii="仿宋_GB2312" w:eastAsia="仿宋_GB2312"/>
          <w:sz w:val="32"/>
          <w:szCs w:val="32"/>
        </w:rPr>
        <w:t>4.66</w:t>
      </w:r>
      <w:r>
        <w:rPr>
          <w:rFonts w:hint="eastAsia" w:ascii="仿宋_GB2312" w:eastAsia="仿宋_GB2312"/>
          <w:sz w:val="32"/>
          <w:szCs w:val="32"/>
        </w:rPr>
        <w:t>万元，降低</w:t>
      </w:r>
      <w:r>
        <w:rPr>
          <w:rFonts w:ascii="仿宋_GB2312" w:eastAsia="仿宋_GB2312"/>
          <w:sz w:val="32"/>
          <w:szCs w:val="32"/>
        </w:rPr>
        <w:t>69.9%</w:t>
      </w:r>
      <w:r>
        <w:rPr>
          <w:rFonts w:hint="eastAsia" w:ascii="仿宋_GB2312" w:eastAsia="仿宋_GB2312"/>
          <w:sz w:val="32"/>
          <w:szCs w:val="32"/>
        </w:rPr>
        <w:t>，主要原因是财政拨款减少。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木垒县党史办政府采购计划</w:t>
      </w:r>
      <w:r>
        <w:rPr>
          <w:rFonts w:ascii="仿宋_GB2312" w:eastAsia="仿宋_GB2312"/>
          <w:sz w:val="32"/>
          <w:szCs w:val="32"/>
        </w:rPr>
        <w:t>0.38</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0.38</w:t>
      </w:r>
      <w:r>
        <w:rPr>
          <w:rFonts w:hint="eastAsia" w:ascii="仿宋_GB2312" w:eastAsia="仿宋_GB2312"/>
          <w:sz w:val="32"/>
          <w:szCs w:val="32"/>
        </w:rPr>
        <w:t>万元；实际采购服务支出</w:t>
      </w:r>
      <w:r>
        <w:rPr>
          <w:rFonts w:ascii="仿宋_GB2312" w:eastAsia="仿宋_GB2312"/>
          <w:sz w:val="32"/>
          <w:szCs w:val="32"/>
        </w:rPr>
        <w:t>0.38</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0.38</w:t>
      </w:r>
      <w:r>
        <w:rPr>
          <w:rFonts w:hint="eastAsia" w:ascii="仿宋_GB2312" w:eastAsia="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日，资产总计</w:t>
      </w:r>
      <w:r>
        <w:rPr>
          <w:rFonts w:ascii="仿宋_GB2312" w:hAnsi="仿宋_GB2312" w:eastAsia="仿宋_GB2312" w:cs="仿宋_GB2312"/>
          <w:sz w:val="32"/>
          <w:szCs w:val="32"/>
        </w:rPr>
        <w:t>64.16</w:t>
      </w:r>
      <w:r>
        <w:rPr>
          <w:rFonts w:hint="eastAsia" w:ascii="仿宋_GB2312" w:hAnsi="仿宋_GB2312" w:eastAsia="仿宋_GB2312" w:cs="仿宋_GB2312"/>
          <w:sz w:val="32"/>
          <w:szCs w:val="32"/>
        </w:rPr>
        <w:t>万元，其中：流动资产</w:t>
      </w:r>
      <w:r>
        <w:rPr>
          <w:rFonts w:ascii="仿宋_GB2312" w:hAnsi="仿宋_GB2312" w:eastAsia="仿宋_GB2312" w:cs="仿宋_GB2312"/>
          <w:sz w:val="32"/>
          <w:szCs w:val="32"/>
        </w:rPr>
        <w:t>39.27</w:t>
      </w:r>
      <w:r>
        <w:rPr>
          <w:rFonts w:hint="eastAsia" w:ascii="仿宋_GB2312" w:hAnsi="仿宋_GB2312" w:eastAsia="仿宋_GB2312" w:cs="仿宋_GB2312"/>
          <w:sz w:val="32"/>
          <w:szCs w:val="32"/>
        </w:rPr>
        <w:t>万元，固定资产</w:t>
      </w:r>
      <w:r>
        <w:rPr>
          <w:rFonts w:ascii="仿宋_GB2312" w:hAnsi="仿宋_GB2312" w:eastAsia="仿宋_GB2312" w:cs="仿宋_GB2312"/>
          <w:sz w:val="32"/>
          <w:szCs w:val="32"/>
        </w:rPr>
        <w:t>24.88</w:t>
      </w:r>
      <w:r>
        <w:rPr>
          <w:rFonts w:hint="eastAsia" w:ascii="仿宋_GB2312" w:hAnsi="仿宋_GB2312" w:eastAsia="仿宋_GB2312" w:cs="仿宋_GB2312"/>
          <w:sz w:val="32"/>
          <w:szCs w:val="32"/>
        </w:rPr>
        <w:t>万元，其中：房屋</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（平方米）价值</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万元，共有车辆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辆，价值</w:t>
      </w:r>
      <w:r>
        <w:rPr>
          <w:rFonts w:ascii="仿宋_GB2312" w:hAnsi="仿宋_GB2312" w:eastAsia="仿宋_GB2312" w:cs="仿宋_GB2312"/>
          <w:sz w:val="32"/>
          <w:szCs w:val="32"/>
        </w:rPr>
        <w:t>13.61</w:t>
      </w:r>
      <w:r>
        <w:rPr>
          <w:rFonts w:hint="eastAsia" w:ascii="仿宋_GB2312" w:hAnsi="仿宋_GB2312" w:eastAsia="仿宋_GB2312" w:cs="仿宋_GB2312"/>
          <w:sz w:val="32"/>
          <w:szCs w:val="32"/>
        </w:rPr>
        <w:t>万元，其中：部级领导干部用车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辆、一般公务用车</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辆，一般执法执勤用车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辆，特种专业技术用车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辆，其他用车</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w:t>
      </w:r>
      <w:r>
        <w:rPr>
          <w:rFonts w:ascii="仿宋_GB2312" w:hAnsi="仿宋_GB2312" w:eastAsia="仿宋_GB2312" w:cs="仿宋_GB2312"/>
          <w:sz w:val="32"/>
          <w:szCs w:val="32"/>
        </w:rPr>
        <w:t>50</w:t>
      </w:r>
      <w:r>
        <w:rPr>
          <w:rFonts w:hint="eastAsia" w:ascii="仿宋_GB2312" w:hAnsi="仿宋_GB2312" w:eastAsia="仿宋_GB2312" w:cs="仿宋_GB2312"/>
          <w:sz w:val="32"/>
          <w:szCs w:val="32"/>
        </w:rPr>
        <w:t>万元以通用设备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台，单位价值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万元以上专用设备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台，其他固定资产价值</w:t>
      </w:r>
      <w:r>
        <w:rPr>
          <w:rFonts w:ascii="仿宋_GB2312" w:hAnsi="仿宋_GB2312" w:eastAsia="仿宋_GB2312" w:cs="仿宋_GB2312"/>
          <w:sz w:val="32"/>
          <w:szCs w:val="32"/>
        </w:rPr>
        <w:t>11.27</w:t>
      </w:r>
      <w:r>
        <w:rPr>
          <w:rFonts w:hint="eastAsia" w:ascii="仿宋_GB2312" w:hAns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日，党史办单位资产有偿使用收入合计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万元，资产处置</w:t>
      </w:r>
      <w:bookmarkStart w:id="0" w:name="_GoBack"/>
      <w:bookmarkEnd w:id="0"/>
      <w:r>
        <w:rPr>
          <w:rFonts w:hint="eastAsia" w:ascii="仿宋_GB2312" w:hAnsi="仿宋_GB2312" w:eastAsia="仿宋_GB2312" w:cs="仿宋_GB2312"/>
          <w:sz w:val="32"/>
          <w:szCs w:val="32"/>
        </w:rPr>
        <w:t>收入合计</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万元，其中：已缴国库</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万元，已缴财政专户</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万元，应缴未缴</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万元，单位留用</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年度，本部门实行绩效管理项目</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万元，项目支出预算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万元，年末本部门单位民生项目和重点支出项目的绩效评价开展情况和结果无。</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jc w:val="left"/>
        <w:outlineLvl w:val="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10</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（项）：指人力资源事务行政运行。</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201</w:t>
      </w:r>
      <w:r>
        <w:rPr>
          <w:rFonts w:hint="eastAsia" w:ascii="仿宋_GB2312" w:eastAsia="仿宋_GB2312"/>
          <w:sz w:val="32"/>
          <w:szCs w:val="32"/>
        </w:rPr>
        <w:t>（类）</w:t>
      </w:r>
      <w:r>
        <w:rPr>
          <w:rFonts w:ascii="仿宋_GB2312" w:eastAsia="仿宋_GB2312"/>
          <w:sz w:val="32"/>
          <w:szCs w:val="32"/>
        </w:rPr>
        <w:t>10</w:t>
      </w:r>
      <w:r>
        <w:rPr>
          <w:rFonts w:hint="eastAsia" w:ascii="仿宋_GB2312" w:eastAsia="仿宋_GB2312"/>
          <w:sz w:val="32"/>
          <w:szCs w:val="32"/>
        </w:rPr>
        <w:t>（款）</w:t>
      </w:r>
      <w:r>
        <w:rPr>
          <w:rFonts w:ascii="仿宋_GB2312" w:eastAsia="仿宋_GB2312"/>
          <w:sz w:val="32"/>
          <w:szCs w:val="32"/>
        </w:rPr>
        <w:t>06</w:t>
      </w:r>
      <w:r>
        <w:rPr>
          <w:rFonts w:hint="eastAsia" w:ascii="仿宋_GB2312" w:eastAsia="仿宋_GB2312"/>
          <w:sz w:val="32"/>
          <w:szCs w:val="32"/>
        </w:rPr>
        <w:t>（项）：指军队转业干部安置。</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（项）：指死亡抚恤，</w:t>
      </w:r>
      <w:r>
        <w:rPr>
          <w:rFonts w:ascii="仿宋_GB2312" w:eastAsia="仿宋_GB2312"/>
          <w:sz w:val="32"/>
          <w:szCs w:val="32"/>
        </w:rPr>
        <w:t>229</w:t>
      </w:r>
      <w:r>
        <w:rPr>
          <w:rFonts w:hint="eastAsia" w:ascii="仿宋_GB2312" w:eastAsia="仿宋_GB2312"/>
          <w:sz w:val="32"/>
          <w:szCs w:val="32"/>
        </w:rPr>
        <w:t>（类）</w:t>
      </w:r>
      <w:r>
        <w:rPr>
          <w:rFonts w:ascii="仿宋_GB2312" w:eastAsia="仿宋_GB2312"/>
          <w:sz w:val="32"/>
          <w:szCs w:val="32"/>
        </w:rPr>
        <w:t>99</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（项）：指其他事务支出。</w:t>
      </w: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w:t>
      </w:r>
      <w:r>
        <w:rPr>
          <w:rFonts w:ascii="仿宋_GB2312" w:eastAsia="仿宋_GB2312"/>
          <w:sz w:val="32"/>
          <w:szCs w:val="32"/>
        </w:rPr>
        <w:t>2017</w:t>
      </w:r>
      <w:r>
        <w:rPr>
          <w:rFonts w:hint="eastAsia" w:ascii="仿宋_GB2312" w:eastAsia="仿宋_GB2312"/>
          <w:sz w:val="32"/>
          <w:szCs w:val="32"/>
        </w:rPr>
        <w:t>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
    <w:altName w:val="Arial"/>
    <w:panose1 w:val="00000000000000000000"/>
    <w:charset w:val="00"/>
    <w:family w:val="roman"/>
    <w:pitch w:val="default"/>
    <w:sig w:usb0="00000000" w:usb1="00000000" w:usb2="00000000" w:usb3="00000000" w:csb0="00000001" w:csb1="00000000"/>
  </w:font>
  <w:font w:name="方正小标宋_GBK">
    <w:altName w:val="黑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23ABD"/>
    <w:rsid w:val="000413FC"/>
    <w:rsid w:val="00096322"/>
    <w:rsid w:val="000E2F16"/>
    <w:rsid w:val="00103778"/>
    <w:rsid w:val="001609C1"/>
    <w:rsid w:val="001B1026"/>
    <w:rsid w:val="0020435C"/>
    <w:rsid w:val="002344B1"/>
    <w:rsid w:val="002454F8"/>
    <w:rsid w:val="002641EE"/>
    <w:rsid w:val="002A4E71"/>
    <w:rsid w:val="002D0D2D"/>
    <w:rsid w:val="002E6F6F"/>
    <w:rsid w:val="002F1DB2"/>
    <w:rsid w:val="00390F3E"/>
    <w:rsid w:val="003930A8"/>
    <w:rsid w:val="003A6872"/>
    <w:rsid w:val="003D0953"/>
    <w:rsid w:val="00401E18"/>
    <w:rsid w:val="0041245E"/>
    <w:rsid w:val="00415C6E"/>
    <w:rsid w:val="004218B1"/>
    <w:rsid w:val="00451113"/>
    <w:rsid w:val="00464324"/>
    <w:rsid w:val="0048466A"/>
    <w:rsid w:val="004A1CE4"/>
    <w:rsid w:val="004A528C"/>
    <w:rsid w:val="004D3B8C"/>
    <w:rsid w:val="00525EC3"/>
    <w:rsid w:val="00544F79"/>
    <w:rsid w:val="005534B5"/>
    <w:rsid w:val="00597DA3"/>
    <w:rsid w:val="006323D8"/>
    <w:rsid w:val="00674AFB"/>
    <w:rsid w:val="00726138"/>
    <w:rsid w:val="00744D66"/>
    <w:rsid w:val="00796462"/>
    <w:rsid w:val="007B0276"/>
    <w:rsid w:val="007B4C0B"/>
    <w:rsid w:val="008A08B9"/>
    <w:rsid w:val="0090360C"/>
    <w:rsid w:val="00954473"/>
    <w:rsid w:val="009A5F86"/>
    <w:rsid w:val="009C73A1"/>
    <w:rsid w:val="00A04C25"/>
    <w:rsid w:val="00A24E2E"/>
    <w:rsid w:val="00A41EC6"/>
    <w:rsid w:val="00A54858"/>
    <w:rsid w:val="00AD1893"/>
    <w:rsid w:val="00B071CB"/>
    <w:rsid w:val="00B611C9"/>
    <w:rsid w:val="00BA3370"/>
    <w:rsid w:val="00BF5420"/>
    <w:rsid w:val="00C04964"/>
    <w:rsid w:val="00C278FA"/>
    <w:rsid w:val="00CC78B8"/>
    <w:rsid w:val="00CF18D2"/>
    <w:rsid w:val="00CF7B72"/>
    <w:rsid w:val="00D46A95"/>
    <w:rsid w:val="00D612FC"/>
    <w:rsid w:val="00D6208D"/>
    <w:rsid w:val="00D83E78"/>
    <w:rsid w:val="00DC7F25"/>
    <w:rsid w:val="00DD4C71"/>
    <w:rsid w:val="00E101EE"/>
    <w:rsid w:val="00E3613D"/>
    <w:rsid w:val="00E40759"/>
    <w:rsid w:val="00E62705"/>
    <w:rsid w:val="00EE54FC"/>
    <w:rsid w:val="00F21BAD"/>
    <w:rsid w:val="00FB72B7"/>
    <w:rsid w:val="00FD1EFF"/>
    <w:rsid w:val="00FF0CF6"/>
    <w:rsid w:val="133813E8"/>
    <w:rsid w:val="25B36B90"/>
    <w:rsid w:val="2F421496"/>
    <w:rsid w:val="30587F69"/>
    <w:rsid w:val="3A344171"/>
    <w:rsid w:val="49507DA5"/>
    <w:rsid w:val="499A1075"/>
    <w:rsid w:val="4D806C86"/>
    <w:rsid w:val="4E7E4D99"/>
    <w:rsid w:val="4E9734F0"/>
    <w:rsid w:val="506C77A8"/>
    <w:rsid w:val="5DE458F2"/>
    <w:rsid w:val="62AD00C5"/>
    <w:rsid w:val="6331281D"/>
    <w:rsid w:val="65E25E53"/>
    <w:rsid w:val="6AF81A7B"/>
    <w:rsid w:val="6D535020"/>
    <w:rsid w:val="71261662"/>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line="360" w:lineRule="auto"/>
      <w:jc w:val="left"/>
    </w:pPr>
    <w:rPr>
      <w:rFonts w:ascii="????" w:hAnsi="????" w:cs="宋体"/>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14</Pages>
  <Words>992</Words>
  <Characters>5659</Characters>
  <Lines>0</Lines>
  <Paragraphs>0</Paragraphs>
  <TotalTime>167</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dcterms:modified xsi:type="dcterms:W3CDTF">2018-12-20T12:06:30Z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