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80" w:lineRule="exact"/>
        <w:jc w:val="center"/>
        <w:rPr>
          <w:rFonts w:ascii="方正小标宋_GBK" w:hAnsi="宋体" w:eastAsia="方正小标宋_GBK"/>
          <w:sz w:val="44"/>
          <w:szCs w:val="44"/>
        </w:rPr>
      </w:pPr>
      <w:r>
        <w:rPr>
          <w:rFonts w:ascii="方正小标宋_GBK" w:hAnsi="宋体" w:eastAsia="方正小标宋_GBK"/>
          <w:sz w:val="44"/>
          <w:szCs w:val="44"/>
        </w:rPr>
        <w:t>2017</w:t>
      </w:r>
      <w:r>
        <w:rPr>
          <w:rFonts w:hint="eastAsia" w:ascii="方正小标宋_GBK" w:hAnsi="宋体" w:eastAsia="方正小标宋_GBK"/>
          <w:sz w:val="44"/>
          <w:szCs w:val="44"/>
        </w:rPr>
        <w:t>年度木垒县第一小学决算公开</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w:t>
      </w:r>
      <w:r>
        <w:rPr>
          <w:rFonts w:ascii="华文中宋" w:hAnsi="华文中宋" w:eastAsia="华文中宋"/>
          <w:b/>
          <w:kern w:val="0"/>
          <w:sz w:val="32"/>
          <w:szCs w:val="32"/>
        </w:rPr>
        <w:t xml:space="preserve">  </w:t>
      </w:r>
      <w:r>
        <w:rPr>
          <w:rFonts w:hint="eastAsia" w:ascii="华文中宋" w:hAnsi="华文中宋" w:eastAsia="华文中宋"/>
          <w:b/>
          <w:kern w:val="0"/>
          <w:sz w:val="32"/>
          <w:szCs w:val="32"/>
        </w:rPr>
        <w:t>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sz w:val="32"/>
          <w:szCs w:val="32"/>
        </w:rPr>
        <w:t>木垒县第一小学</w:t>
      </w:r>
      <w:r>
        <w:rPr>
          <w:rFonts w:hint="eastAsia" w:ascii="黑体" w:hAnsi="黑体" w:eastAsia="黑体"/>
          <w:kern w:val="0"/>
          <w:sz w:val="32"/>
          <w:szCs w:val="32"/>
        </w:rPr>
        <w:t>单位概况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二、部门</w:t>
      </w:r>
      <w:r>
        <w:rPr>
          <w:rFonts w:hint="eastAsia" w:ascii="仿宋_GB2312" w:eastAsia="仿宋_GB2312"/>
          <w:sz w:val="32"/>
          <w:szCs w:val="32"/>
        </w:rPr>
        <w:t>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kern w:val="0"/>
          <w:sz w:val="32"/>
          <w:szCs w:val="32"/>
        </w:rPr>
        <w:t>木垒县第一小学决算情况说明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一、木垒县第一小学收支总体情况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（一）木垒县第一小学收入支出决算总体情况说明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（二）木垒县第一小学收入总体情况说明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（三）木垒县第一小学支出总体情况说明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二、木垒县第一小学财政拨款收支情况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三、木垒县第一小学结转结余情况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（三）木垒县第一小学项目支出情况和项目绩效评价情况说明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木垒县第一小学决算报表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二、木垒县第一小学收支总体情况（</w:t>
      </w:r>
      <w:r>
        <w:rPr>
          <w:rFonts w:ascii="仿宋_GB2312" w:eastAsia="仿宋_GB2312"/>
          <w:sz w:val="32"/>
          <w:szCs w:val="32"/>
        </w:rPr>
        <w:t>11</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w:t>
      </w:r>
      <w:r>
        <w:rPr>
          <w:rFonts w:ascii="仿宋_GB2312" w:eastAsia="仿宋_GB2312"/>
          <w:sz w:val="32"/>
          <w:szCs w:val="32"/>
        </w:rPr>
        <w:t>9</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w:t>
      </w:r>
      <w:r>
        <w:rPr>
          <w:rFonts w:ascii="仿宋_GB2312" w:eastAsia="仿宋_GB2312"/>
          <w:sz w:val="32"/>
          <w:szCs w:val="32"/>
        </w:rPr>
        <w:t>1</w:t>
      </w:r>
      <w:r>
        <w:rPr>
          <w:rFonts w:hint="eastAsia" w:ascii="仿宋_GB2312" w:eastAsia="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五、木垒县第一小学决算附表（</w:t>
      </w:r>
      <w:r>
        <w:rPr>
          <w:rFonts w:ascii="仿宋_GB2312" w:eastAsia="仿宋_GB2312"/>
          <w:sz w:val="32"/>
          <w:szCs w:val="32"/>
        </w:rPr>
        <w:t>5</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w:t>
      </w:r>
      <w:r>
        <w:rPr>
          <w:rFonts w:ascii="仿宋_GB2312" w:eastAsia="仿宋_GB2312"/>
          <w:sz w:val="32"/>
          <w:szCs w:val="32"/>
        </w:rPr>
        <w:t>2</w:t>
      </w:r>
      <w:r>
        <w:rPr>
          <w:rFonts w:hint="eastAsia" w:ascii="仿宋_GB2312" w:eastAsia="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w:t>
      </w:r>
      <w:r>
        <w:rPr>
          <w:rFonts w:ascii="仿宋_GB2312" w:eastAsia="仿宋_GB2312"/>
          <w:sz w:val="32"/>
          <w:szCs w:val="32"/>
        </w:rPr>
        <w:t>(1</w:t>
      </w:r>
      <w:r>
        <w:rPr>
          <w:rFonts w:hint="eastAsia" w:ascii="仿宋_GB2312" w:eastAsia="仿宋_GB2312"/>
          <w:sz w:val="32"/>
          <w:szCs w:val="32"/>
        </w:rPr>
        <w:t>张</w:t>
      </w:r>
      <w:r>
        <w:rPr>
          <w:rFonts w:ascii="仿宋_GB2312" w:eastAsia="仿宋_GB2312"/>
          <w:sz w:val="32"/>
          <w:szCs w:val="32"/>
        </w:rPr>
        <w:t>)</w:t>
      </w:r>
      <w:r>
        <w:rPr>
          <w:rFonts w:hint="eastAsia" w:ascii="仿宋_GB2312" w:eastAsia="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w:t>
      </w:r>
      <w:r>
        <w:rPr>
          <w:rFonts w:ascii="仿宋_GB2312" w:eastAsia="仿宋_GB2312"/>
          <w:sz w:val="32"/>
          <w:szCs w:val="32"/>
        </w:rPr>
        <w:t>2017</w:t>
      </w:r>
      <w:r>
        <w:rPr>
          <w:rFonts w:hint="eastAsia" w:ascii="仿宋_GB2312" w:eastAsia="仿宋_GB2312"/>
          <w:sz w:val="32"/>
          <w:szCs w:val="32"/>
        </w:rPr>
        <w:t>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b/>
          <w:sz w:val="32"/>
          <w:szCs w:val="32"/>
        </w:rPr>
      </w:pPr>
      <w:r>
        <w:rPr>
          <w:rFonts w:hint="eastAsia" w:ascii="黑体" w:hAnsi="黑体" w:eastAsia="黑体"/>
          <w:b/>
          <w:sz w:val="32"/>
          <w:szCs w:val="32"/>
        </w:rPr>
        <w:t>第一部分</w:t>
      </w:r>
      <w:r>
        <w:rPr>
          <w:rFonts w:ascii="黑体" w:hAnsi="黑体" w:eastAsia="黑体"/>
          <w:b/>
          <w:sz w:val="32"/>
          <w:szCs w:val="32"/>
        </w:rPr>
        <w:t xml:space="preserve"> </w:t>
      </w:r>
      <w:r>
        <w:rPr>
          <w:rFonts w:hint="eastAsia" w:ascii="黑体" w:hAnsi="黑体" w:eastAsia="黑体"/>
          <w:b/>
          <w:sz w:val="32"/>
          <w:szCs w:val="32"/>
        </w:rPr>
        <w:t>木垒县第一小学单位概况</w:t>
      </w:r>
    </w:p>
    <w:p>
      <w:pPr>
        <w:pStyle w:val="7"/>
        <w:spacing w:before="0" w:beforeAutospacing="0" w:after="0" w:afterAutospacing="0" w:line="285" w:lineRule="atLeast"/>
        <w:ind w:firstLine="640"/>
        <w:jc w:val="both"/>
        <w:rPr>
          <w:rFonts w:ascii="仿宋_GB2312" w:hAnsi="????" w:eastAsia="仿宋_GB2312"/>
          <w:sz w:val="32"/>
          <w:szCs w:val="32"/>
          <w:shd w:val="clear" w:color="auto" w:fill="FFFFFF"/>
        </w:rPr>
      </w:pPr>
      <w:r>
        <w:rPr>
          <w:rFonts w:hint="eastAsia" w:ascii="仿宋_GB2312" w:eastAsia="仿宋_GB2312"/>
          <w:sz w:val="32"/>
          <w:szCs w:val="32"/>
        </w:rPr>
        <w:t>一、木垒县第一小学是一所全额拨款的事业单位，实施初、高中学历教育，按照基础教育的有关规定和教学大纲，积极开展各项教学活动。木垒县第一小学无下属预算单位，</w:t>
      </w:r>
      <w:r>
        <w:rPr>
          <w:rFonts w:hint="eastAsia" w:ascii="仿宋_GB2312" w:eastAsia="仿宋_GB2312"/>
          <w:sz w:val="32"/>
          <w:szCs w:val="32"/>
          <w:shd w:val="clear" w:color="auto" w:fill="FFFFFF"/>
        </w:rPr>
        <w:t>内设机构有校务办公室、党务办公室、工会、教务处、政教处、教研室、安保处、总务处、财务室。年末编制70人，实有人数</w:t>
      </w:r>
      <w:r>
        <w:rPr>
          <w:rFonts w:hint="eastAsia" w:ascii="仿宋_GB2312" w:eastAsia="仿宋_GB2312"/>
          <w:sz w:val="32"/>
          <w:szCs w:val="32"/>
          <w:shd w:val="clear" w:color="auto" w:fill="FFFFFF"/>
          <w:lang w:val="en-US" w:eastAsia="zh-CN"/>
        </w:rPr>
        <w:t>86</w:t>
      </w:r>
      <w:r>
        <w:rPr>
          <w:rFonts w:hint="eastAsia" w:ascii="仿宋_GB2312" w:eastAsia="仿宋_GB2312"/>
          <w:sz w:val="32"/>
          <w:szCs w:val="32"/>
          <w:shd w:val="clear" w:color="auto" w:fill="FFFFFF"/>
        </w:rPr>
        <w:t>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从决算单位构成看，木垒县第一小学决算包括：木垒县第一小学本级决算。</w:t>
      </w:r>
    </w:p>
    <w:p>
      <w:pPr>
        <w:spacing w:line="5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纳入木垒县第一小学</w:t>
      </w:r>
      <w:r>
        <w:rPr>
          <w:rFonts w:ascii="仿宋_GB2312" w:eastAsia="仿宋_GB2312"/>
          <w:spacing w:val="-6"/>
          <w:sz w:val="32"/>
          <w:szCs w:val="32"/>
        </w:rPr>
        <w:t>2017</w:t>
      </w:r>
      <w:r>
        <w:rPr>
          <w:rFonts w:hint="eastAsia" w:ascii="仿宋_GB2312" w:eastAsia="仿宋_GB2312"/>
          <w:spacing w:val="-6"/>
          <w:sz w:val="32"/>
          <w:szCs w:val="32"/>
        </w:rPr>
        <w:t>年部门决算编制范围的单位名单见下表：</w:t>
      </w:r>
    </w:p>
    <w:p>
      <w:pPr>
        <w:spacing w:line="500" w:lineRule="exact"/>
        <w:ind w:firstLine="616" w:firstLineChars="200"/>
        <w:rPr>
          <w:rFonts w:ascii="仿宋_GB2312" w:eastAsia="仿宋_GB2312"/>
          <w:spacing w:val="-6"/>
          <w:sz w:val="32"/>
          <w:szCs w:val="32"/>
        </w:rPr>
      </w:pPr>
    </w:p>
    <w:tbl>
      <w:tblPr>
        <w:tblW w:w="9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4500"/>
        <w:gridCol w:w="2528"/>
      </w:tblGrid>
      <w:tr>
        <w:trPr>
          <w:trHeight w:val="510" w:hRule="exact"/>
        </w:trPr>
        <w:tc>
          <w:tcPr>
            <w:tcW w:w="2088"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4500"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528"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rPr>
          <w:trHeight w:val="510" w:hRule="exact"/>
        </w:trPr>
        <w:tc>
          <w:tcPr>
            <w:tcW w:w="2088"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1</w:t>
            </w:r>
          </w:p>
        </w:tc>
        <w:tc>
          <w:tcPr>
            <w:tcW w:w="4500"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木垒县第一小学单位本级</w:t>
            </w:r>
          </w:p>
        </w:tc>
        <w:tc>
          <w:tcPr>
            <w:tcW w:w="2528" w:type="dxa"/>
            <w:vAlign w:val="center"/>
          </w:tcPr>
          <w:p>
            <w:pPr>
              <w:spacing w:line="500" w:lineRule="exact"/>
              <w:ind w:firstLine="640" w:firstLineChars="200"/>
              <w:rPr>
                <w:rFonts w:ascii="仿宋_GB2312" w:eastAsia="仿宋_GB2312"/>
                <w:sz w:val="32"/>
                <w:szCs w:val="32"/>
              </w:rPr>
            </w:pPr>
          </w:p>
        </w:tc>
      </w:tr>
      <w:tr>
        <w:trPr>
          <w:trHeight w:val="510" w:hRule="exact"/>
        </w:trPr>
        <w:tc>
          <w:tcPr>
            <w:tcW w:w="2088" w:type="dxa"/>
            <w:vAlign w:val="center"/>
          </w:tcPr>
          <w:p>
            <w:pPr>
              <w:spacing w:line="500" w:lineRule="exact"/>
              <w:ind w:firstLine="640" w:firstLineChars="200"/>
              <w:rPr>
                <w:rFonts w:ascii="仿宋_GB2312" w:eastAsia="仿宋_GB2312"/>
                <w:sz w:val="32"/>
                <w:szCs w:val="32"/>
              </w:rPr>
            </w:pPr>
            <w:r>
              <w:rPr>
                <w:rFonts w:ascii="仿宋_GB2312" w:eastAsia="仿宋_GB2312"/>
                <w:sz w:val="32"/>
                <w:szCs w:val="32"/>
              </w:rPr>
              <w:t>2</w:t>
            </w:r>
          </w:p>
        </w:tc>
        <w:tc>
          <w:tcPr>
            <w:tcW w:w="4500" w:type="dxa"/>
            <w:vAlign w:val="center"/>
          </w:tcPr>
          <w:p>
            <w:pPr>
              <w:spacing w:line="500" w:lineRule="exact"/>
              <w:ind w:firstLine="640" w:firstLineChars="200"/>
              <w:rPr>
                <w:rFonts w:ascii="仿宋_GB2312" w:eastAsia="仿宋_GB2312"/>
                <w:sz w:val="32"/>
                <w:szCs w:val="32"/>
              </w:rPr>
            </w:pPr>
          </w:p>
        </w:tc>
        <w:tc>
          <w:tcPr>
            <w:tcW w:w="2528" w:type="dxa"/>
            <w:vAlign w:val="center"/>
          </w:tcPr>
          <w:p>
            <w:pPr>
              <w:spacing w:line="500" w:lineRule="exact"/>
              <w:ind w:firstLine="640" w:firstLineChars="200"/>
              <w:rPr>
                <w:rFonts w:ascii="仿宋_GB2312" w:eastAsia="仿宋_GB2312"/>
                <w:sz w:val="32"/>
                <w:szCs w:val="32"/>
              </w:rPr>
            </w:pPr>
          </w:p>
        </w:tc>
      </w:tr>
      <w:tr>
        <w:trPr>
          <w:trHeight w:val="510" w:hRule="exact"/>
        </w:trPr>
        <w:tc>
          <w:tcPr>
            <w:tcW w:w="2088"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w:t>
            </w:r>
          </w:p>
        </w:tc>
        <w:tc>
          <w:tcPr>
            <w:tcW w:w="4500" w:type="dxa"/>
            <w:vAlign w:val="center"/>
          </w:tcPr>
          <w:p>
            <w:pPr>
              <w:spacing w:line="500" w:lineRule="exact"/>
              <w:ind w:firstLine="640" w:firstLineChars="200"/>
              <w:rPr>
                <w:rFonts w:ascii="仿宋_GB2312" w:eastAsia="仿宋_GB2312"/>
                <w:sz w:val="32"/>
                <w:szCs w:val="32"/>
              </w:rPr>
            </w:pPr>
          </w:p>
        </w:tc>
        <w:tc>
          <w:tcPr>
            <w:tcW w:w="2528" w:type="dxa"/>
            <w:vAlign w:val="center"/>
          </w:tcPr>
          <w:p>
            <w:pPr>
              <w:spacing w:line="500" w:lineRule="exact"/>
              <w:ind w:firstLine="640" w:firstLineChars="200"/>
              <w:rPr>
                <w:rFonts w:ascii="仿宋_GB2312" w:eastAsia="仿宋_GB2312"/>
                <w:sz w:val="32"/>
                <w:szCs w:val="32"/>
              </w:rPr>
            </w:pPr>
          </w:p>
        </w:tc>
      </w:tr>
      <w:tr>
        <w:trPr>
          <w:trHeight w:val="510" w:hRule="exact"/>
        </w:trPr>
        <w:tc>
          <w:tcPr>
            <w:tcW w:w="2088" w:type="dxa"/>
            <w:vAlign w:val="center"/>
          </w:tcPr>
          <w:p>
            <w:pPr>
              <w:spacing w:line="500" w:lineRule="exact"/>
              <w:ind w:firstLine="640" w:firstLineChars="200"/>
              <w:rPr>
                <w:rFonts w:ascii="仿宋_GB2312" w:eastAsia="仿宋_GB2312"/>
                <w:sz w:val="32"/>
                <w:szCs w:val="32"/>
              </w:rPr>
            </w:pPr>
          </w:p>
        </w:tc>
        <w:tc>
          <w:tcPr>
            <w:tcW w:w="4500" w:type="dxa"/>
            <w:vAlign w:val="center"/>
          </w:tcPr>
          <w:p>
            <w:pPr>
              <w:spacing w:line="500" w:lineRule="exact"/>
              <w:ind w:firstLine="640" w:firstLineChars="200"/>
              <w:rPr>
                <w:rFonts w:ascii="仿宋_GB2312" w:eastAsia="仿宋_GB2312"/>
                <w:sz w:val="32"/>
                <w:szCs w:val="32"/>
              </w:rPr>
            </w:pPr>
          </w:p>
        </w:tc>
        <w:tc>
          <w:tcPr>
            <w:tcW w:w="2528"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b/>
          <w:sz w:val="32"/>
          <w:szCs w:val="32"/>
        </w:rPr>
      </w:pPr>
      <w:r>
        <w:rPr>
          <w:rFonts w:hint="eastAsia" w:ascii="黑体" w:hAnsi="黑体" w:eastAsia="黑体"/>
          <w:b/>
          <w:sz w:val="32"/>
          <w:szCs w:val="32"/>
        </w:rPr>
        <w:t>第二部分</w:t>
      </w:r>
      <w:r>
        <w:rPr>
          <w:rFonts w:ascii="黑体" w:hAnsi="黑体" w:eastAsia="黑体"/>
          <w:b/>
          <w:sz w:val="32"/>
          <w:szCs w:val="32"/>
        </w:rPr>
        <w:t xml:space="preserve"> </w:t>
      </w:r>
      <w:r>
        <w:rPr>
          <w:rFonts w:hint="eastAsia" w:ascii="黑体" w:hAnsi="黑体" w:eastAsia="黑体"/>
          <w:b/>
          <w:sz w:val="32"/>
          <w:szCs w:val="32"/>
        </w:rPr>
        <w:t>木垒县第一小学决算情况说明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一、木垒县第一小学收支总体情况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（一）木垒县第一小学收入支出决算总体情况说明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年度收入1625.23万元</w:t>
      </w:r>
      <w:r>
        <w:rPr>
          <w:rFonts w:ascii="仿宋_GB2312" w:eastAsia="仿宋_GB2312"/>
          <w:sz w:val="32"/>
          <w:szCs w:val="32"/>
        </w:rPr>
        <w:t>,</w:t>
      </w:r>
      <w:r>
        <w:rPr>
          <w:rFonts w:hint="eastAsia" w:ascii="仿宋_GB2312" w:eastAsia="仿宋_GB2312"/>
          <w:sz w:val="32"/>
          <w:szCs w:val="32"/>
        </w:rPr>
        <w:t>与上年相比，增加112.14万元，</w:t>
      </w:r>
      <w:r>
        <w:rPr>
          <w:rFonts w:hint="eastAsia" w:ascii="仿宋_GB2312" w:eastAsia="仿宋_GB2312"/>
          <w:sz w:val="32"/>
          <w:szCs w:val="32"/>
          <w:lang w:eastAsia="zh-CN"/>
        </w:rPr>
        <w:t>增长</w:t>
      </w:r>
      <w:r>
        <w:rPr>
          <w:rFonts w:hint="eastAsia" w:ascii="仿宋_GB2312" w:eastAsia="仿宋_GB2312"/>
          <w:sz w:val="32"/>
          <w:szCs w:val="32"/>
        </w:rPr>
        <w:t>7.41</w:t>
      </w:r>
      <w:r>
        <w:rPr>
          <w:rFonts w:ascii="仿宋_GB2312" w:eastAsia="仿宋_GB2312"/>
          <w:sz w:val="32"/>
          <w:szCs w:val="32"/>
        </w:rPr>
        <w:t>%</w:t>
      </w:r>
      <w:r>
        <w:rPr>
          <w:rFonts w:hint="eastAsia" w:ascii="仿宋_GB2312" w:eastAsia="仿宋_GB2312"/>
          <w:sz w:val="32"/>
          <w:szCs w:val="32"/>
        </w:rPr>
        <w:t>，支出1543.66万元</w:t>
      </w:r>
      <w:r>
        <w:rPr>
          <w:rFonts w:ascii="仿宋_GB2312" w:eastAsia="仿宋_GB2312"/>
          <w:sz w:val="32"/>
          <w:szCs w:val="32"/>
        </w:rPr>
        <w:t>,</w:t>
      </w:r>
      <w:r>
        <w:rPr>
          <w:rFonts w:hint="eastAsia" w:ascii="仿宋_GB2312" w:eastAsia="仿宋_GB2312"/>
          <w:sz w:val="32"/>
          <w:szCs w:val="32"/>
        </w:rPr>
        <w:t>与上年相比，增加30.57万元，</w:t>
      </w:r>
      <w:r>
        <w:rPr>
          <w:rFonts w:hint="eastAsia" w:ascii="仿宋_GB2312" w:eastAsia="仿宋_GB2312"/>
          <w:sz w:val="32"/>
          <w:szCs w:val="32"/>
          <w:lang w:eastAsia="zh-CN"/>
        </w:rPr>
        <w:t>增长</w:t>
      </w:r>
      <w:r>
        <w:rPr>
          <w:rFonts w:hint="eastAsia" w:ascii="仿宋_GB2312" w:eastAsia="仿宋_GB2312"/>
          <w:sz w:val="32"/>
          <w:szCs w:val="32"/>
        </w:rPr>
        <w:t>2.02</w:t>
      </w:r>
      <w:r>
        <w:rPr>
          <w:rFonts w:ascii="仿宋_GB2312" w:eastAsia="仿宋_GB2312"/>
          <w:sz w:val="32"/>
          <w:szCs w:val="32"/>
        </w:rPr>
        <w:t>%</w:t>
      </w:r>
      <w:r>
        <w:rPr>
          <w:rFonts w:hint="eastAsia" w:ascii="仿宋_GB2312" w:eastAsia="仿宋_GB2312"/>
          <w:sz w:val="32"/>
          <w:szCs w:val="32"/>
        </w:rPr>
        <w:t>，结余81.57万元，与上年相比，增加81.57万元，增长</w:t>
      </w:r>
      <w:r>
        <w:rPr>
          <w:rFonts w:ascii="仿宋_GB2312" w:eastAsia="仿宋_GB2312"/>
          <w:sz w:val="32"/>
          <w:szCs w:val="32"/>
        </w:rPr>
        <w:t>100%</w:t>
      </w:r>
      <w:r>
        <w:rPr>
          <w:rFonts w:hint="eastAsia" w:ascii="仿宋_GB2312" w:eastAsia="仿宋_GB2312"/>
          <w:sz w:val="32"/>
          <w:szCs w:val="32"/>
        </w:rPr>
        <w:t>。增加主要原因是：</w:t>
      </w:r>
      <w:r>
        <w:rPr>
          <w:rFonts w:ascii="仿宋_GB2312" w:eastAsia="仿宋_GB2312"/>
          <w:sz w:val="32"/>
          <w:szCs w:val="32"/>
        </w:rPr>
        <w:t>2017</w:t>
      </w:r>
      <w:r>
        <w:rPr>
          <w:rFonts w:hint="eastAsia" w:ascii="仿宋_GB2312" w:eastAsia="仿宋_GB2312"/>
          <w:sz w:val="32"/>
          <w:szCs w:val="32"/>
        </w:rPr>
        <w:t>年其他收入增加106.84万元，结余比上年增加81.57万元，是因为</w:t>
      </w:r>
      <w:r>
        <w:rPr>
          <w:rFonts w:ascii="仿宋_GB2312" w:eastAsia="仿宋_GB2312"/>
          <w:sz w:val="32"/>
          <w:szCs w:val="32"/>
        </w:rPr>
        <w:t>2016</w:t>
      </w:r>
      <w:r>
        <w:rPr>
          <w:rFonts w:hint="eastAsia" w:ascii="仿宋_GB2312" w:eastAsia="仿宋_GB2312"/>
          <w:sz w:val="32"/>
          <w:szCs w:val="32"/>
        </w:rPr>
        <w:t>年无结余。</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rPr>
        <w:t>与年初预算数1315.7万元相比，本年增加309.53万元，增长23.52</w:t>
      </w:r>
      <w:r>
        <w:rPr>
          <w:rFonts w:ascii="仿宋_GB2312" w:eastAsia="仿宋_GB2312"/>
          <w:sz w:val="32"/>
          <w:szCs w:val="32"/>
        </w:rPr>
        <w:t>%</w:t>
      </w:r>
      <w:r>
        <w:rPr>
          <w:rFonts w:hint="eastAsia" w:ascii="仿宋_GB2312" w:eastAsia="仿宋_GB2312"/>
          <w:sz w:val="32"/>
          <w:szCs w:val="32"/>
        </w:rPr>
        <w:t>，增长原因是：项目支出经费未在年初预算中列支，上级补助收入增加。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（二）木垒县第一小学收入总体情况说明</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本年收入合计1625.23万元，其中</w:t>
      </w:r>
      <w:bookmarkStart w:id="0" w:name="_GoBack"/>
      <w:r>
        <w:rPr>
          <w:rFonts w:hint="eastAsia" w:ascii="仿宋_GB2312" w:eastAsia="仿宋_GB2312"/>
          <w:sz w:val="32"/>
          <w:szCs w:val="32"/>
        </w:rPr>
        <w:t>：财政拨款收入</w:t>
      </w:r>
      <w:bookmarkEnd w:id="0"/>
      <w:r>
        <w:rPr>
          <w:rFonts w:hint="eastAsia" w:ascii="仿宋_GB2312" w:eastAsia="仿宋_GB2312"/>
          <w:sz w:val="32"/>
          <w:szCs w:val="32"/>
        </w:rPr>
        <w:t>1486.19万元，占91.44</w:t>
      </w:r>
      <w:r>
        <w:rPr>
          <w:rFonts w:ascii="仿宋_GB2312" w:eastAsia="仿宋_GB2312"/>
          <w:sz w:val="32"/>
          <w:szCs w:val="32"/>
        </w:rPr>
        <w:t>%</w:t>
      </w:r>
      <w:r>
        <w:rPr>
          <w:rFonts w:hint="eastAsia" w:ascii="仿宋_GB2312" w:eastAsia="仿宋_GB2312"/>
          <w:sz w:val="32"/>
          <w:szCs w:val="32"/>
        </w:rPr>
        <w:t>；上级补助收入32.2万元，占1.98</w:t>
      </w:r>
      <w:r>
        <w:rPr>
          <w:rFonts w:ascii="仿宋_GB2312" w:eastAsia="仿宋_GB2312"/>
          <w:sz w:val="32"/>
          <w:szCs w:val="32"/>
        </w:rPr>
        <w:t>%</w:t>
      </w:r>
      <w:r>
        <w:rPr>
          <w:rFonts w:hint="eastAsia" w:ascii="仿宋_GB2312" w:eastAsia="仿宋_GB2312"/>
          <w:sz w:val="32"/>
          <w:szCs w:val="32"/>
        </w:rPr>
        <w:t>；其他收入106.84万元，占6.5</w:t>
      </w:r>
      <w:r>
        <w:rPr>
          <w:rFonts w:hint="eastAsia" w:ascii="仿宋_GB2312" w:eastAsia="仿宋_GB2312"/>
          <w:sz w:val="32"/>
          <w:szCs w:val="32"/>
          <w:lang w:val="en-US" w:eastAsia="zh-CN"/>
        </w:rPr>
        <w:t>8</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cs="仿宋_GB2312"/>
          <w:sz w:val="32"/>
          <w:szCs w:val="32"/>
        </w:rPr>
        <w:t>事业收入</w:t>
      </w:r>
      <w:r>
        <w:rPr>
          <w:rFonts w:hint="eastAsia" w:ascii="仿宋_GB2312" w:eastAsia="仿宋_GB2312" w:cs="仿宋_GB2312"/>
          <w:sz w:val="32"/>
          <w:szCs w:val="32"/>
          <w:lang w:val="en-US" w:eastAsia="zh-CN"/>
        </w:rPr>
        <w:t>0</w:t>
      </w:r>
      <w:r>
        <w:rPr>
          <w:rFonts w:hint="eastAsia" w:ascii="仿宋_GB2312" w:eastAsia="仿宋_GB2312" w:cs="仿宋_GB2312"/>
          <w:sz w:val="32"/>
          <w:szCs w:val="32"/>
        </w:rPr>
        <w:t>万元</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占</w:t>
      </w:r>
      <w:r>
        <w:rPr>
          <w:rFonts w:ascii="仿宋_GB2312" w:eastAsia="仿宋_GB2312" w:cs="仿宋_GB2312"/>
          <w:sz w:val="32"/>
          <w:szCs w:val="32"/>
        </w:rPr>
        <w:t>0%</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经营收入</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；附属单位缴款</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；增减变化原因是：项目支出经费未在年初预算中列支。</w:t>
      </w:r>
    </w:p>
    <w:p>
      <w:pPr>
        <w:spacing w:line="500" w:lineRule="exact"/>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与预算相比情况：</w:t>
      </w:r>
      <w:r>
        <w:rPr>
          <w:rFonts w:hint="eastAsia" w:ascii="仿宋_GB2312" w:eastAsia="仿宋_GB2312"/>
          <w:sz w:val="32"/>
          <w:szCs w:val="32"/>
        </w:rPr>
        <w:t>与年初预算数1315.7万元相比，本年增加309.53万元，增长23.52</w:t>
      </w:r>
      <w:r>
        <w:rPr>
          <w:rFonts w:ascii="仿宋_GB2312" w:eastAsia="仿宋_GB2312"/>
          <w:sz w:val="32"/>
          <w:szCs w:val="32"/>
        </w:rPr>
        <w:t>%</w:t>
      </w:r>
      <w:r>
        <w:rPr>
          <w:rFonts w:hint="eastAsia" w:ascii="仿宋_GB2312" w:eastAsia="仿宋_GB2312"/>
          <w:sz w:val="32"/>
          <w:szCs w:val="32"/>
        </w:rPr>
        <w:t>，增长原因是：项目支出经费未在年初预算中列支，上级补助收入增加。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（三）木垒县第一小学支出总体情况说明</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本年支出合计1543.66万元，其中</w:t>
      </w:r>
      <w:r>
        <w:rPr>
          <w:rFonts w:hint="eastAsia" w:ascii="仿宋_GB2312" w:eastAsia="仿宋_GB2312"/>
          <w:sz w:val="32"/>
          <w:szCs w:val="32"/>
          <w:u w:val="single"/>
        </w:rPr>
        <w:t>：</w:t>
      </w:r>
      <w:r>
        <w:rPr>
          <w:rFonts w:hint="eastAsia" w:ascii="仿宋_GB2312" w:eastAsia="仿宋_GB2312"/>
          <w:sz w:val="32"/>
          <w:szCs w:val="32"/>
        </w:rPr>
        <w:t>基本支出1455.57万元，占94.29</w:t>
      </w:r>
      <w:r>
        <w:rPr>
          <w:rFonts w:ascii="仿宋_GB2312" w:eastAsia="仿宋_GB2312"/>
          <w:sz w:val="32"/>
          <w:szCs w:val="32"/>
        </w:rPr>
        <w:t>%</w:t>
      </w:r>
      <w:r>
        <w:rPr>
          <w:rFonts w:hint="eastAsia" w:ascii="仿宋_GB2312" w:eastAsia="仿宋_GB2312"/>
          <w:sz w:val="32"/>
          <w:szCs w:val="32"/>
        </w:rPr>
        <w:t>；项目支出88.09万元，占5.71</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cs="仿宋_GB2312"/>
          <w:sz w:val="32"/>
          <w:szCs w:val="32"/>
        </w:rPr>
        <w:t>上缴上级支出</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；经营支出</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；对附属单</w:t>
      </w:r>
      <w:r>
        <w:rPr>
          <w:rFonts w:hint="eastAsia" w:ascii="仿宋_GB2312" w:eastAsia="仿宋_GB2312" w:cs="仿宋_GB2312"/>
          <w:sz w:val="32"/>
          <w:szCs w:val="32"/>
        </w:rPr>
        <w:t>位补助支出</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。增减变化原因是：项目支出经费未在年初预算中列支。</w:t>
      </w:r>
    </w:p>
    <w:p>
      <w:pPr>
        <w:spacing w:line="500" w:lineRule="exact"/>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与预算相比情况：</w:t>
      </w:r>
      <w:r>
        <w:rPr>
          <w:rFonts w:hint="eastAsia" w:ascii="仿宋_GB2312" w:eastAsia="仿宋_GB2312"/>
          <w:sz w:val="32"/>
          <w:szCs w:val="32"/>
        </w:rPr>
        <w:t>与年初预算数1315.7万元相比，本年增加227.96万元，增长17.33</w:t>
      </w:r>
      <w:r>
        <w:rPr>
          <w:rFonts w:ascii="仿宋_GB2312" w:eastAsia="仿宋_GB2312"/>
          <w:sz w:val="32"/>
          <w:szCs w:val="32"/>
        </w:rPr>
        <w:t>%</w:t>
      </w:r>
      <w:r>
        <w:rPr>
          <w:rFonts w:hint="eastAsia" w:ascii="仿宋_GB2312" w:eastAsia="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二、木垒县第一小学财政拨款收支情况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年度财政拨款收入1486.19万元，与上年相比，增加20.07万元，</w:t>
      </w:r>
      <w:r>
        <w:rPr>
          <w:rFonts w:hint="eastAsia" w:ascii="仿宋_GB2312" w:eastAsia="仿宋_GB2312"/>
          <w:sz w:val="32"/>
          <w:szCs w:val="32"/>
          <w:lang w:eastAsia="zh-CN"/>
        </w:rPr>
        <w:t>增长</w:t>
      </w:r>
      <w:r>
        <w:rPr>
          <w:rFonts w:hint="eastAsia" w:ascii="仿宋_GB2312" w:eastAsia="仿宋_GB2312"/>
          <w:sz w:val="32"/>
          <w:szCs w:val="32"/>
        </w:rPr>
        <w:t>1.37</w:t>
      </w:r>
      <w:r>
        <w:rPr>
          <w:rFonts w:ascii="仿宋_GB2312" w:eastAsia="仿宋_GB2312"/>
          <w:sz w:val="32"/>
          <w:szCs w:val="32"/>
        </w:rPr>
        <w:t>%</w:t>
      </w:r>
      <w:r>
        <w:rPr>
          <w:rFonts w:hint="eastAsia" w:ascii="仿宋_GB2312" w:eastAsia="仿宋_GB2312"/>
          <w:sz w:val="32"/>
          <w:szCs w:val="32"/>
        </w:rPr>
        <w:t>。增减变化的主要原因是：</w:t>
      </w:r>
      <w:r>
        <w:rPr>
          <w:rFonts w:ascii="仿宋_GB2312" w:eastAsia="仿宋_GB2312"/>
          <w:sz w:val="32"/>
          <w:szCs w:val="32"/>
        </w:rPr>
        <w:t>2017</w:t>
      </w:r>
      <w:r>
        <w:rPr>
          <w:rFonts w:hint="eastAsia" w:ascii="仿宋_GB2312" w:eastAsia="仿宋_GB2312"/>
          <w:sz w:val="32"/>
          <w:szCs w:val="32"/>
        </w:rPr>
        <w:t>年工资福利支出正常增加。财政拨款支出1475.52万元，与上年相比，减少31.37万元，降低2.08</w:t>
      </w:r>
      <w:r>
        <w:rPr>
          <w:rFonts w:ascii="仿宋_GB2312" w:eastAsia="仿宋_GB2312"/>
          <w:sz w:val="32"/>
          <w:szCs w:val="32"/>
        </w:rPr>
        <w:t>%</w:t>
      </w:r>
      <w:r>
        <w:rPr>
          <w:rFonts w:hint="eastAsia" w:ascii="仿宋_GB2312" w:eastAsia="仿宋_GB2312"/>
          <w:sz w:val="32"/>
          <w:szCs w:val="32"/>
        </w:rPr>
        <w:t>。其中：基本支出1290.93万元，项目支出215.96万元。增减变化的主要原因是：</w:t>
      </w:r>
      <w:r>
        <w:rPr>
          <w:rFonts w:ascii="仿宋_GB2312" w:eastAsia="仿宋_GB2312"/>
          <w:sz w:val="32"/>
          <w:szCs w:val="32"/>
        </w:rPr>
        <w:t>2017</w:t>
      </w:r>
      <w:r>
        <w:rPr>
          <w:rFonts w:hint="eastAsia" w:ascii="仿宋_GB2312" w:eastAsia="仿宋_GB2312"/>
          <w:sz w:val="32"/>
          <w:szCs w:val="32"/>
        </w:rPr>
        <w:t>年没有安排地方性债务还本支出。财政拨款结转结余10.67万元，与上年相比，增加10.67万元，增长</w:t>
      </w:r>
      <w:r>
        <w:rPr>
          <w:rFonts w:ascii="仿宋_GB2312" w:eastAsia="仿宋_GB2312"/>
          <w:sz w:val="32"/>
          <w:szCs w:val="32"/>
        </w:rPr>
        <w:t>100%</w:t>
      </w:r>
      <w:r>
        <w:rPr>
          <w:rFonts w:hint="eastAsia" w:ascii="仿宋_GB2312" w:eastAsia="仿宋_GB2312"/>
          <w:sz w:val="32"/>
          <w:szCs w:val="32"/>
        </w:rPr>
        <w:t>。增减变化的主要原因是：</w:t>
      </w:r>
      <w:r>
        <w:rPr>
          <w:rFonts w:ascii="仿宋_GB2312" w:eastAsia="仿宋_GB2312"/>
          <w:sz w:val="32"/>
          <w:szCs w:val="32"/>
        </w:rPr>
        <w:t>2016</w:t>
      </w:r>
      <w:r>
        <w:rPr>
          <w:rFonts w:hint="eastAsia" w:ascii="仿宋_GB2312" w:eastAsia="仿宋_GB2312"/>
          <w:sz w:val="32"/>
          <w:szCs w:val="32"/>
        </w:rPr>
        <w:t>年无结余。</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rPr>
        <w:t>与年初预算数1315.7万元相比，本年增加170.49万元，增长12.96</w:t>
      </w:r>
      <w:r>
        <w:rPr>
          <w:rFonts w:ascii="仿宋_GB2312" w:eastAsia="仿宋_GB2312"/>
          <w:sz w:val="32"/>
          <w:szCs w:val="32"/>
        </w:rPr>
        <w:t>%</w:t>
      </w:r>
      <w:r>
        <w:rPr>
          <w:rFonts w:hint="eastAsia" w:ascii="仿宋_GB2312" w:eastAsia="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年度一般公共预算财政拨款支出1475.52万元。与上年相比，减少31.37万元，降低2.08</w:t>
      </w:r>
      <w:r>
        <w:rPr>
          <w:rFonts w:ascii="仿宋_GB2312" w:eastAsia="仿宋_GB2312"/>
          <w:sz w:val="32"/>
          <w:szCs w:val="32"/>
        </w:rPr>
        <w:t>%</w:t>
      </w:r>
      <w:r>
        <w:rPr>
          <w:rFonts w:hint="eastAsia" w:ascii="仿宋_GB2312" w:eastAsia="仿宋_GB2312"/>
          <w:sz w:val="32"/>
          <w:szCs w:val="32"/>
        </w:rPr>
        <w:t>。增减变化的主要原因是：</w:t>
      </w:r>
      <w:r>
        <w:rPr>
          <w:rFonts w:ascii="仿宋_GB2312" w:eastAsia="仿宋_GB2312"/>
          <w:sz w:val="32"/>
          <w:szCs w:val="32"/>
        </w:rPr>
        <w:t>2017</w:t>
      </w:r>
      <w:r>
        <w:rPr>
          <w:rFonts w:hint="eastAsia" w:ascii="仿宋_GB2312" w:eastAsia="仿宋_GB2312"/>
          <w:sz w:val="32"/>
          <w:szCs w:val="32"/>
        </w:rPr>
        <w:t>年没有安排地方性债务还本支出，公用经费支出的减少。其中：按功能分类科目，教育支出1278.84万元，社会保障和就业支出155.22万元，其他支出109.6万元。按经济分类科目，工资福利支出1033.23万元，商品和服务支出121.63万元，对个人和家庭的补助366.80，其他资本性支出22.00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rPr>
        <w:t>与年初预算数1315.7万元相比，本年增加227.96万元，增长17.33</w:t>
      </w:r>
      <w:r>
        <w:rPr>
          <w:rFonts w:ascii="仿宋_GB2312" w:eastAsia="仿宋_GB2312"/>
          <w:sz w:val="32"/>
          <w:szCs w:val="32"/>
        </w:rPr>
        <w:t>%</w:t>
      </w:r>
      <w:r>
        <w:rPr>
          <w:rFonts w:hint="eastAsia" w:ascii="仿宋_GB2312" w:eastAsia="仿宋_GB2312"/>
          <w:sz w:val="32"/>
          <w:szCs w:val="32"/>
        </w:rPr>
        <w:t>，增长原因是：项目支出经费未在年初预算中列支。</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三、木垒县第一小学结转结余情况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年末结转结余81.57万元。与上年相比，增加81.57万元，增长</w:t>
      </w:r>
      <w:r>
        <w:rPr>
          <w:rFonts w:ascii="仿宋_GB2312" w:eastAsia="仿宋_GB2312"/>
          <w:sz w:val="32"/>
          <w:szCs w:val="32"/>
        </w:rPr>
        <w:t>100%</w:t>
      </w:r>
      <w:r>
        <w:rPr>
          <w:rFonts w:hint="eastAsia" w:ascii="仿宋_GB2312" w:eastAsia="仿宋_GB2312"/>
          <w:sz w:val="32"/>
          <w:szCs w:val="32"/>
        </w:rPr>
        <w:t>。</w:t>
      </w:r>
    </w:p>
    <w:p>
      <w:pPr>
        <w:spacing w:line="500" w:lineRule="exact"/>
        <w:ind w:firstLine="640" w:firstLineChars="200"/>
        <w:rPr>
          <w:rFonts w:ascii="仿宋_GB2312" w:eastAsia="仿宋_GB2312"/>
          <w:color w:val="FF0000"/>
          <w:sz w:val="32"/>
          <w:szCs w:val="32"/>
        </w:rPr>
      </w:pPr>
      <w:r>
        <w:rPr>
          <w:rFonts w:hint="eastAsia" w:ascii="仿宋_GB2312" w:eastAsia="仿宋_GB2312"/>
          <w:sz w:val="32"/>
          <w:szCs w:val="32"/>
        </w:rPr>
        <w:t>其中财政拨款结转结余10.67万元。与上年相比，增加10.67万元，增长</w:t>
      </w:r>
      <w:r>
        <w:rPr>
          <w:rFonts w:ascii="仿宋_GB2312" w:eastAsia="仿宋_GB2312"/>
          <w:sz w:val="32"/>
          <w:szCs w:val="32"/>
        </w:rPr>
        <w:t>100%</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600" w:lineRule="exact"/>
        <w:ind w:firstLine="640" w:firstLineChars="200"/>
        <w:rPr>
          <w:rFonts w:hint="eastAsia"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年度一般公共预算“三公”经费支出决算1.05万元，比上年减少1.43万元，降低57.66</w:t>
      </w:r>
      <w:r>
        <w:rPr>
          <w:rFonts w:ascii="仿宋_GB2312" w:eastAsia="仿宋_GB2312"/>
          <w:sz w:val="32"/>
          <w:szCs w:val="32"/>
        </w:rPr>
        <w:t>%</w:t>
      </w:r>
      <w:r>
        <w:rPr>
          <w:rFonts w:hint="eastAsia" w:ascii="仿宋_GB2312" w:eastAsia="仿宋_GB2312"/>
          <w:sz w:val="32"/>
          <w:szCs w:val="32"/>
        </w:rPr>
        <w:t>，减少原因是：公务用车维护费支出减少。其中</w:t>
      </w:r>
      <w:r>
        <w:rPr>
          <w:rFonts w:hint="eastAsia" w:ascii="仿宋_GB2312" w:eastAsia="仿宋_GB2312"/>
          <w:sz w:val="32"/>
          <w:szCs w:val="32"/>
        </w:rPr>
        <w:t>，</w:t>
      </w:r>
      <w:r>
        <w:rPr>
          <w:rFonts w:hint="eastAsia" w:ascii="仿宋_GB2312" w:eastAsia="仿宋_GB2312" w:cs="仿宋_GB2312"/>
          <w:sz w:val="32"/>
          <w:szCs w:val="32"/>
        </w:rPr>
        <w:t>因公出国（境）费支出</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，比上年增加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u w:val="single" w:color="FFFFFF"/>
        </w:rPr>
        <w:t>增减变化原因：无此项支出</w:t>
      </w:r>
      <w:r>
        <w:rPr>
          <w:rFonts w:hint="eastAsia" w:ascii="仿宋_GB2312" w:eastAsia="仿宋_GB2312" w:cs="仿宋_GB2312"/>
          <w:sz w:val="32"/>
          <w:szCs w:val="32"/>
        </w:rPr>
        <w:t>；</w:t>
      </w:r>
      <w:r>
        <w:rPr>
          <w:rFonts w:hint="eastAsia" w:ascii="仿宋_GB2312" w:eastAsia="仿宋_GB2312"/>
          <w:sz w:val="32"/>
          <w:szCs w:val="32"/>
        </w:rPr>
        <w:t>公务用车购置及运行维护费支出</w:t>
      </w:r>
      <w:r>
        <w:rPr>
          <w:rFonts w:hint="eastAsia" w:ascii="仿宋_GB2312" w:eastAsia="仿宋_GB2312"/>
          <w:sz w:val="32"/>
          <w:szCs w:val="32"/>
          <w:lang w:val="en-US" w:eastAsia="zh-CN"/>
        </w:rPr>
        <w:t>1.05</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1.43</w:t>
      </w:r>
      <w:r>
        <w:rPr>
          <w:rFonts w:hint="eastAsia" w:ascii="仿宋_GB2312" w:eastAsia="仿宋_GB2312"/>
          <w:sz w:val="32"/>
          <w:szCs w:val="32"/>
        </w:rPr>
        <w:t>万元，</w:t>
      </w:r>
      <w:r>
        <w:rPr>
          <w:rFonts w:hint="eastAsia" w:ascii="仿宋_GB2312" w:eastAsia="仿宋_GB2312"/>
          <w:sz w:val="32"/>
          <w:szCs w:val="32"/>
          <w:lang w:eastAsia="zh-CN"/>
        </w:rPr>
        <w:t>降低</w:t>
      </w:r>
      <w:r>
        <w:rPr>
          <w:rFonts w:hint="eastAsia" w:ascii="仿宋_GB2312" w:eastAsia="仿宋_GB2312"/>
          <w:sz w:val="32"/>
          <w:szCs w:val="32"/>
          <w:lang w:val="en-US" w:eastAsia="zh-CN"/>
        </w:rPr>
        <w:t>55.66</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原因是燃料费及维修费的减少；</w:t>
      </w:r>
      <w:r>
        <w:rPr>
          <w:rFonts w:hint="eastAsia" w:ascii="仿宋_GB2312" w:eastAsia="仿宋_GB2312" w:cs="仿宋_GB2312"/>
          <w:sz w:val="32"/>
          <w:szCs w:val="32"/>
        </w:rPr>
        <w:t>公务接待费支出</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，比上年增加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增加（减少）原因是：没有公务接待费。</w:t>
      </w:r>
      <w:r>
        <w:rPr>
          <w:rFonts w:hint="eastAsia" w:ascii="仿宋_GB2312" w:eastAsia="仿宋_GB2312"/>
          <w:sz w:val="32"/>
          <w:szCs w:val="32"/>
        </w:rPr>
        <w:t>具体情况如下：</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木垒县第一小学</w:t>
      </w:r>
      <w:r>
        <w:rPr>
          <w:rFonts w:hint="eastAsia" w:ascii="仿宋_GB2312" w:eastAsia="仿宋_GB2312"/>
          <w:sz w:val="32"/>
          <w:szCs w:val="32"/>
        </w:rPr>
        <w:t>单位全年使用一般公共预算财政拨款安排的出国（境）团组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1.05</w:t>
      </w:r>
      <w:r>
        <w:rPr>
          <w:rFonts w:hint="eastAsia" w:ascii="仿宋_GB2312" w:eastAsia="仿宋_GB2312"/>
          <w:sz w:val="32"/>
          <w:szCs w:val="32"/>
        </w:rPr>
        <w:t>万元,其中，公务用车购置</w:t>
      </w:r>
      <w:r>
        <w:rPr>
          <w:rFonts w:hint="eastAsia" w:ascii="仿宋_GB2312" w:eastAsia="仿宋_GB2312"/>
          <w:sz w:val="32"/>
          <w:szCs w:val="32"/>
          <w:lang w:val="en-US" w:eastAsia="zh-CN"/>
        </w:rPr>
        <w:t>0</w:t>
      </w:r>
      <w:r>
        <w:rPr>
          <w:rFonts w:hint="eastAsia" w:ascii="仿宋_GB2312" w:eastAsia="仿宋_GB2312"/>
          <w:sz w:val="32"/>
          <w:szCs w:val="32"/>
        </w:rPr>
        <w:t>万元，公务用车运行维护费</w:t>
      </w:r>
      <w:r>
        <w:rPr>
          <w:rFonts w:hint="eastAsia" w:ascii="仿宋_GB2312" w:eastAsia="仿宋_GB2312"/>
          <w:sz w:val="32"/>
          <w:szCs w:val="32"/>
          <w:lang w:val="en-US" w:eastAsia="zh-CN"/>
        </w:rPr>
        <w:t>1.05</w:t>
      </w:r>
      <w:r>
        <w:rPr>
          <w:rFonts w:hint="eastAsia" w:ascii="仿宋_GB2312" w:eastAsia="仿宋_GB2312"/>
          <w:sz w:val="32"/>
          <w:szCs w:val="32"/>
        </w:rPr>
        <w:t>万元。主要用于</w:t>
      </w:r>
      <w:r>
        <w:rPr>
          <w:rFonts w:hint="eastAsia" w:ascii="仿宋_GB2312" w:eastAsia="仿宋_GB2312"/>
          <w:sz w:val="32"/>
          <w:szCs w:val="32"/>
          <w:lang w:eastAsia="zh-CN"/>
        </w:rPr>
        <w:t>车辆加油和保险费</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1</w:t>
      </w:r>
      <w:r>
        <w:rPr>
          <w:rFonts w:hint="eastAsia" w:ascii="仿宋_GB2312" w:eastAsia="仿宋_GB2312"/>
          <w:sz w:val="32"/>
          <w:szCs w:val="32"/>
        </w:rPr>
        <w:t>辆，保有量为</w:t>
      </w:r>
      <w:r>
        <w:rPr>
          <w:rFonts w:hint="eastAsia" w:ascii="仿宋_GB2312" w:eastAsia="仿宋_GB2312"/>
          <w:sz w:val="32"/>
          <w:szCs w:val="32"/>
          <w:lang w:val="en-US" w:eastAsia="zh-CN"/>
        </w:rPr>
        <w:t>1</w:t>
      </w:r>
      <w:r>
        <w:rPr>
          <w:rFonts w:hint="eastAsia" w:ascii="仿宋_GB2312" w:eastAsia="仿宋_GB2312"/>
          <w:sz w:val="32"/>
          <w:szCs w:val="32"/>
        </w:rPr>
        <w:t>辆。</w:t>
      </w:r>
    </w:p>
    <w:p>
      <w:pPr>
        <w:spacing w:line="500" w:lineRule="exact"/>
        <w:ind w:firstLine="31680" w:firstLineChars="200"/>
        <w:rPr>
          <w:rFonts w:ascii="仿宋_GB2312" w:eastAsia="仿宋_GB2312"/>
          <w:sz w:val="32"/>
          <w:szCs w:val="32"/>
        </w:rPr>
      </w:pPr>
      <w:r>
        <w:rPr>
          <w:rFonts w:hint="eastAsia" w:ascii="仿宋_GB2312" w:eastAsia="仿宋_GB2312" w:cs="仿宋_GB2312"/>
          <w:sz w:val="32"/>
          <w:szCs w:val="32"/>
        </w:rPr>
        <w:t>公务接待费</w:t>
      </w:r>
      <w:r>
        <w:rPr>
          <w:rFonts w:ascii="仿宋_GB2312" w:eastAsia="仿宋_GB2312" w:cs="仿宋_GB2312"/>
          <w:sz w:val="32"/>
          <w:szCs w:val="32"/>
        </w:rPr>
        <w:t>0</w:t>
      </w:r>
      <w:r>
        <w:rPr>
          <w:rFonts w:hint="eastAsia" w:ascii="仿宋_GB2312" w:eastAsia="仿宋_GB2312" w:cs="仿宋_GB2312"/>
          <w:sz w:val="32"/>
          <w:szCs w:val="32"/>
        </w:rPr>
        <w:t>万元。具体是：国内公务接待支出</w:t>
      </w:r>
      <w:r>
        <w:rPr>
          <w:rFonts w:ascii="仿宋_GB2312" w:eastAsia="仿宋_GB2312" w:cs="仿宋_GB2312"/>
          <w:sz w:val="32"/>
          <w:szCs w:val="32"/>
        </w:rPr>
        <w:t>0</w:t>
      </w:r>
      <w:r>
        <w:rPr>
          <w:rFonts w:hint="eastAsia" w:ascii="仿宋_GB2312" w:eastAsia="仿宋_GB2312" w:cs="仿宋_GB2312"/>
          <w:sz w:val="32"/>
          <w:szCs w:val="32"/>
        </w:rPr>
        <w:t>万元，单位国内公务接待</w:t>
      </w:r>
      <w:r>
        <w:rPr>
          <w:rFonts w:ascii="仿宋_GB2312" w:eastAsia="仿宋_GB2312" w:cs="仿宋_GB2312"/>
          <w:sz w:val="32"/>
          <w:szCs w:val="32"/>
        </w:rPr>
        <w:t>0</w:t>
      </w:r>
      <w:r>
        <w:rPr>
          <w:rFonts w:hint="eastAsia" w:ascii="仿宋_GB2312" w:eastAsia="仿宋_GB2312" w:cs="仿宋_GB2312"/>
          <w:sz w:val="32"/>
          <w:szCs w:val="32"/>
        </w:rPr>
        <w:t>批次，</w:t>
      </w:r>
      <w:r>
        <w:rPr>
          <w:rFonts w:ascii="仿宋_GB2312" w:eastAsia="仿宋_GB2312" w:cs="仿宋_GB2312"/>
          <w:sz w:val="32"/>
          <w:szCs w:val="32"/>
        </w:rPr>
        <w:t>0</w:t>
      </w:r>
      <w:r>
        <w:rPr>
          <w:rFonts w:hint="eastAsia" w:ascii="仿宋_GB2312" w:eastAsia="仿宋_GB2312" w:cs="仿宋_GB2312"/>
          <w:sz w:val="32"/>
          <w:szCs w:val="32"/>
        </w:rPr>
        <w:t>人次。</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与预算相比情况：年初预算安排公务用车运行维护费</w:t>
      </w:r>
      <w:r>
        <w:rPr>
          <w:rFonts w:hint="eastAsia" w:ascii="仿宋_GB2312" w:eastAsia="仿宋_GB2312"/>
          <w:sz w:val="32"/>
          <w:szCs w:val="32"/>
          <w:lang w:val="en-US" w:eastAsia="zh-CN"/>
        </w:rPr>
        <w:t>1.5万元，实际支出1.05万元，比预算减少0.45万元，减少30%，</w:t>
      </w:r>
      <w:r>
        <w:rPr>
          <w:rFonts w:hint="eastAsia" w:ascii="仿宋_GB2312" w:eastAsia="仿宋_GB2312"/>
          <w:sz w:val="32"/>
          <w:szCs w:val="32"/>
          <w:lang w:eastAsia="zh-CN"/>
        </w:rPr>
        <w:t>未安排公务接待预算资金</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widowControl w:val="0"/>
        <w:wordWrap/>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年度木垒县第一小学机关运行经费支出</w:t>
      </w:r>
      <w:r>
        <w:rPr>
          <w:rFonts w:hint="eastAsia" w:ascii="仿宋_GB2312" w:eastAsia="仿宋_GB2312"/>
          <w:sz w:val="32"/>
          <w:szCs w:val="32"/>
          <w:lang w:val="en-US" w:eastAsia="zh-CN"/>
        </w:rPr>
        <w:t>9</w:t>
      </w:r>
      <w:r>
        <w:rPr>
          <w:rFonts w:hint="eastAsia" w:ascii="仿宋_GB2312" w:eastAsia="仿宋_GB2312"/>
          <w:sz w:val="32"/>
          <w:szCs w:val="32"/>
        </w:rPr>
        <w:t>万元，比上年增加</w:t>
      </w:r>
      <w:r>
        <w:rPr>
          <w:rFonts w:hint="eastAsia" w:ascii="仿宋_GB2312" w:eastAsia="仿宋_GB2312"/>
          <w:sz w:val="32"/>
          <w:szCs w:val="32"/>
          <w:lang w:val="en-US" w:eastAsia="zh-CN"/>
        </w:rPr>
        <w:t>0.57</w:t>
      </w:r>
      <w:r>
        <w:rPr>
          <w:rFonts w:hint="eastAsia" w:ascii="仿宋_GB2312" w:eastAsia="仿宋_GB2312"/>
          <w:sz w:val="32"/>
          <w:szCs w:val="32"/>
        </w:rPr>
        <w:t>万元，增长</w:t>
      </w:r>
      <w:r>
        <w:rPr>
          <w:rFonts w:hint="eastAsia" w:ascii="仿宋_GB2312" w:eastAsia="仿宋_GB2312"/>
          <w:sz w:val="32"/>
          <w:szCs w:val="32"/>
          <w:lang w:val="en-US" w:eastAsia="zh-CN"/>
        </w:rPr>
        <w:t>6.7</w:t>
      </w:r>
      <w:r>
        <w:rPr>
          <w:rFonts w:hint="eastAsia" w:ascii="仿宋_GB2312" w:eastAsia="仿宋_GB2312"/>
          <w:sz w:val="32"/>
          <w:szCs w:val="32"/>
        </w:rPr>
        <w:t>%，主要原因是</w:t>
      </w:r>
      <w:r>
        <w:rPr>
          <w:rFonts w:hint="eastAsia" w:ascii="仿宋_GB2312" w:eastAsia="仿宋_GB2312"/>
          <w:sz w:val="32"/>
          <w:szCs w:val="32"/>
          <w:lang w:eastAsia="zh-CN"/>
        </w:rPr>
        <w:t>学生数增加公用经费增加</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单位政府采购计划129.74万元，其中：政府采购货物支出68.23万元、政府采购工程支出61.51万元、政府采购服务支出0万元；实际采购108.01万元，其中：政府采购货物支出60.23万元、政府采购工程支出47.78万元、政府采购服务支出0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日，资产总计2846.10万元，其中：流动资产0万元，固定资产2846.10万元，其中：房屋13776平方米，价值2303.46万元，共有车辆</w:t>
      </w:r>
      <w:r>
        <w:rPr>
          <w:rFonts w:ascii="仿宋_GB2312" w:eastAsia="仿宋_GB2312"/>
          <w:sz w:val="32"/>
          <w:szCs w:val="32"/>
        </w:rPr>
        <w:t>1</w:t>
      </w:r>
      <w:r>
        <w:rPr>
          <w:rFonts w:hint="eastAsia" w:ascii="仿宋_GB2312" w:eastAsia="仿宋_GB2312"/>
          <w:sz w:val="32"/>
          <w:szCs w:val="32"/>
        </w:rPr>
        <w:t>辆，价值8.66万元，</w:t>
      </w:r>
      <w:r>
        <w:rPr>
          <w:rFonts w:hint="eastAsia" w:ascii="仿宋_GB2312" w:eastAsia="仿宋_GB2312"/>
          <w:sz w:val="32"/>
          <w:szCs w:val="32"/>
        </w:rPr>
        <w:t>其中：</w:t>
      </w:r>
      <w:r>
        <w:rPr>
          <w:rFonts w:hint="eastAsia" w:ascii="仿宋_GB2312" w:eastAsia="仿宋_GB2312" w:cs="仿宋_GB2312"/>
          <w:sz w:val="32"/>
          <w:szCs w:val="32"/>
        </w:rPr>
        <w:t>部级领导干部用车</w:t>
      </w:r>
      <w:r>
        <w:rPr>
          <w:rFonts w:ascii="仿宋_GB2312" w:eastAsia="仿宋_GB2312" w:cs="仿宋_GB2312"/>
          <w:sz w:val="32"/>
          <w:szCs w:val="32"/>
        </w:rPr>
        <w:t>0</w:t>
      </w:r>
      <w:r>
        <w:rPr>
          <w:rFonts w:hint="eastAsia" w:ascii="仿宋_GB2312" w:eastAsia="仿宋_GB2312" w:cs="仿宋_GB2312"/>
          <w:sz w:val="32"/>
          <w:szCs w:val="32"/>
        </w:rPr>
        <w:t>辆</w:t>
      </w:r>
      <w:r>
        <w:rPr>
          <w:rFonts w:hint="eastAsia" w:ascii="仿宋_GB2312" w:eastAsia="仿宋_GB2312" w:cs="仿宋_GB2312"/>
          <w:sz w:val="32"/>
          <w:szCs w:val="32"/>
          <w:lang w:eastAsia="zh-CN"/>
        </w:rPr>
        <w:t>、</w:t>
      </w:r>
      <w:r>
        <w:rPr>
          <w:rFonts w:hint="eastAsia" w:ascii="仿宋_GB2312" w:eastAsia="仿宋_GB2312"/>
          <w:sz w:val="32"/>
          <w:szCs w:val="32"/>
        </w:rPr>
        <w:t>一般公务用车</w:t>
      </w:r>
      <w:r>
        <w:rPr>
          <w:rFonts w:ascii="仿宋_GB2312" w:eastAsia="仿宋_GB2312"/>
          <w:sz w:val="32"/>
          <w:szCs w:val="32"/>
        </w:rPr>
        <w:t>1</w:t>
      </w:r>
      <w:r>
        <w:rPr>
          <w:rFonts w:hint="eastAsia" w:ascii="仿宋_GB2312" w:eastAsia="仿宋_GB2312"/>
          <w:sz w:val="32"/>
          <w:szCs w:val="32"/>
        </w:rPr>
        <w:t>辆</w:t>
      </w:r>
      <w:r>
        <w:rPr>
          <w:rFonts w:hint="eastAsia" w:ascii="仿宋_GB2312" w:eastAsia="仿宋_GB2312"/>
          <w:sz w:val="32"/>
          <w:szCs w:val="32"/>
          <w:lang w:eastAsia="zh-CN"/>
        </w:rPr>
        <w:t>、</w:t>
      </w:r>
      <w:r>
        <w:rPr>
          <w:rFonts w:hint="eastAsia" w:ascii="仿宋_GB2312" w:eastAsia="仿宋_GB2312" w:cs="仿宋_GB2312"/>
          <w:sz w:val="32"/>
          <w:szCs w:val="32"/>
        </w:rPr>
        <w:t>一般执法执勤用车</w:t>
      </w:r>
      <w:r>
        <w:rPr>
          <w:rFonts w:ascii="仿宋_GB2312" w:eastAsia="仿宋_GB2312" w:cs="仿宋_GB2312"/>
          <w:sz w:val="32"/>
          <w:szCs w:val="32"/>
        </w:rPr>
        <w:t>0</w:t>
      </w:r>
      <w:r>
        <w:rPr>
          <w:rFonts w:hint="eastAsia" w:ascii="仿宋_GB2312" w:eastAsia="仿宋_GB2312" w:cs="仿宋_GB2312"/>
          <w:sz w:val="32"/>
          <w:szCs w:val="32"/>
        </w:rPr>
        <w:t>辆、特种专业技术用车</w:t>
      </w:r>
      <w:r>
        <w:rPr>
          <w:rFonts w:ascii="仿宋_GB2312" w:eastAsia="仿宋_GB2312" w:cs="仿宋_GB2312"/>
          <w:sz w:val="32"/>
          <w:szCs w:val="32"/>
        </w:rPr>
        <w:t>0</w:t>
      </w:r>
      <w:r>
        <w:rPr>
          <w:rFonts w:hint="eastAsia" w:ascii="仿宋_GB2312" w:eastAsia="仿宋_GB2312" w:cs="仿宋_GB2312"/>
          <w:sz w:val="32"/>
          <w:szCs w:val="32"/>
        </w:rPr>
        <w:t>辆、其他用车</w:t>
      </w:r>
      <w:r>
        <w:rPr>
          <w:rFonts w:ascii="仿宋_GB2312" w:eastAsia="仿宋_GB2312" w:cs="仿宋_GB2312"/>
          <w:sz w:val="32"/>
          <w:szCs w:val="32"/>
        </w:rPr>
        <w:t>0</w:t>
      </w:r>
      <w:r>
        <w:rPr>
          <w:rFonts w:hint="eastAsia" w:ascii="仿宋_GB2312" w:eastAsia="仿宋_GB2312" w:cs="仿宋_GB2312"/>
          <w:sz w:val="32"/>
          <w:szCs w:val="32"/>
        </w:rPr>
        <w:t>辆（其他用车主要是：没有其他用车）；单位价值</w:t>
      </w:r>
      <w:r>
        <w:rPr>
          <w:rFonts w:ascii="仿宋_GB2312" w:eastAsia="仿宋_GB2312" w:cs="仿宋_GB2312"/>
          <w:sz w:val="32"/>
          <w:szCs w:val="32"/>
        </w:rPr>
        <w:t>50</w:t>
      </w:r>
      <w:r>
        <w:rPr>
          <w:rFonts w:hint="eastAsia" w:ascii="仿宋_GB2312" w:eastAsia="仿宋_GB2312" w:cs="仿宋_GB2312"/>
          <w:sz w:val="32"/>
          <w:szCs w:val="32"/>
        </w:rPr>
        <w:t>万元以上通用设备</w:t>
      </w:r>
      <w:r>
        <w:rPr>
          <w:rFonts w:ascii="仿宋_GB2312" w:eastAsia="仿宋_GB2312" w:cs="仿宋_GB2312"/>
          <w:sz w:val="32"/>
          <w:szCs w:val="32"/>
        </w:rPr>
        <w:t>0</w:t>
      </w:r>
      <w:r>
        <w:rPr>
          <w:rFonts w:hint="eastAsia" w:ascii="仿宋_GB2312" w:eastAsia="仿宋_GB2312" w:cs="仿宋_GB2312"/>
          <w:sz w:val="32"/>
          <w:szCs w:val="32"/>
        </w:rPr>
        <w:t>台（套）、单位价值</w:t>
      </w:r>
      <w:r>
        <w:rPr>
          <w:rFonts w:ascii="仿宋_GB2312" w:eastAsia="仿宋_GB2312" w:cs="仿宋_GB2312"/>
          <w:sz w:val="32"/>
          <w:szCs w:val="32"/>
        </w:rPr>
        <w:t>100</w:t>
      </w:r>
      <w:r>
        <w:rPr>
          <w:rFonts w:hint="eastAsia" w:ascii="仿宋_GB2312" w:eastAsia="仿宋_GB2312" w:cs="仿宋_GB2312"/>
          <w:sz w:val="32"/>
          <w:szCs w:val="32"/>
        </w:rPr>
        <w:t>万元以上专用设备</w:t>
      </w:r>
      <w:r>
        <w:rPr>
          <w:rFonts w:ascii="仿宋_GB2312" w:eastAsia="仿宋_GB2312" w:cs="仿宋_GB2312"/>
          <w:sz w:val="32"/>
          <w:szCs w:val="32"/>
        </w:rPr>
        <w:t>0</w:t>
      </w:r>
      <w:r>
        <w:rPr>
          <w:rFonts w:hint="eastAsia" w:ascii="仿宋_GB2312" w:eastAsia="仿宋_GB2312" w:cs="仿宋_GB2312"/>
          <w:sz w:val="32"/>
          <w:szCs w:val="32"/>
        </w:rPr>
        <w:t>台（套），</w:t>
      </w:r>
      <w:r>
        <w:rPr>
          <w:rFonts w:hint="eastAsia" w:ascii="仿宋_GB2312" w:eastAsia="仿宋_GB2312"/>
          <w:sz w:val="32"/>
          <w:szCs w:val="32"/>
        </w:rPr>
        <w:t>其他固定资产价值533.98万元。</w:t>
      </w:r>
    </w:p>
    <w:p>
      <w:pPr>
        <w:spacing w:line="500" w:lineRule="exact"/>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（二）国有资产收益征缴情况说明</w:t>
      </w:r>
    </w:p>
    <w:p>
      <w:pPr>
        <w:spacing w:line="500" w:lineRule="exact"/>
        <w:ind w:firstLine="3168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日，木垒县第一小学</w:t>
      </w:r>
      <w:r>
        <w:rPr>
          <w:rFonts w:hint="eastAsia" w:ascii="仿宋_GB2312" w:eastAsia="仿宋_GB2312" w:cs="仿宋_GB2312"/>
          <w:sz w:val="32"/>
          <w:szCs w:val="32"/>
        </w:rPr>
        <w:t>资产有偿使用收入合计</w:t>
      </w:r>
      <w:r>
        <w:rPr>
          <w:rFonts w:ascii="仿宋_GB2312" w:eastAsia="仿宋_GB2312" w:cs="仿宋_GB2312"/>
          <w:sz w:val="32"/>
          <w:szCs w:val="32"/>
        </w:rPr>
        <w:t>0</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w:t>
      </w:r>
      <w:r>
        <w:rPr>
          <w:rFonts w:hint="eastAsia" w:ascii="仿宋_GB2312" w:eastAsia="仿宋_GB2312"/>
          <w:sz w:val="32"/>
          <w:szCs w:val="32"/>
        </w:rPr>
        <w:t>资产处置收入合计0.4万元。其中：已缴国库0.4万元</w:t>
      </w:r>
      <w:r>
        <w:rPr>
          <w:rFonts w:hint="eastAsia" w:ascii="仿宋_GB2312" w:eastAsia="仿宋_GB2312"/>
          <w:sz w:val="32"/>
          <w:szCs w:val="32"/>
          <w:lang w:eastAsia="zh-CN"/>
        </w:rPr>
        <w:t>，</w:t>
      </w:r>
      <w:r>
        <w:rPr>
          <w:rFonts w:hint="eastAsia" w:ascii="仿宋_GB2312" w:eastAsia="仿宋_GB2312" w:cs="仿宋_GB2312"/>
          <w:sz w:val="32"/>
          <w:szCs w:val="32"/>
        </w:rPr>
        <w:t>已缴财政专户</w:t>
      </w:r>
      <w:r>
        <w:rPr>
          <w:rFonts w:ascii="仿宋_GB2312" w:eastAsia="仿宋_GB2312" w:cs="仿宋_GB2312"/>
          <w:sz w:val="32"/>
          <w:szCs w:val="32"/>
        </w:rPr>
        <w:t>0</w:t>
      </w:r>
      <w:r>
        <w:rPr>
          <w:rFonts w:hint="eastAsia" w:ascii="仿宋_GB2312" w:eastAsia="仿宋_GB2312" w:cs="仿宋_GB2312"/>
          <w:sz w:val="32"/>
          <w:szCs w:val="32"/>
        </w:rPr>
        <w:t>万元，应缴未缴</w:t>
      </w:r>
      <w:r>
        <w:rPr>
          <w:rFonts w:ascii="仿宋_GB2312" w:eastAsia="仿宋_GB2312" w:cs="仿宋_GB2312"/>
          <w:sz w:val="32"/>
          <w:szCs w:val="32"/>
        </w:rPr>
        <w:t>0</w:t>
      </w:r>
      <w:r>
        <w:rPr>
          <w:rFonts w:hint="eastAsia" w:ascii="仿宋_GB2312" w:eastAsia="仿宋_GB2312" w:cs="仿宋_GB2312"/>
          <w:sz w:val="32"/>
          <w:szCs w:val="32"/>
        </w:rPr>
        <w:t>万元</w:t>
      </w:r>
      <w:r>
        <w:rPr>
          <w:rFonts w:hint="eastAsia" w:ascii="仿宋_GB2312" w:eastAsia="仿宋_GB2312" w:cs="仿宋_GB2312"/>
          <w:sz w:val="32"/>
          <w:szCs w:val="32"/>
        </w:rPr>
        <w:t>，单位留用</w:t>
      </w:r>
      <w:r>
        <w:rPr>
          <w:rFonts w:ascii="仿宋_GB2312" w:eastAsia="仿宋_GB2312" w:cs="仿宋_GB2312"/>
          <w:sz w:val="32"/>
          <w:szCs w:val="32"/>
        </w:rPr>
        <w:t>0</w:t>
      </w:r>
      <w:r>
        <w:rPr>
          <w:rFonts w:hint="eastAsia" w:ascii="仿宋_GB2312" w:eastAsia="仿宋_GB2312" w:cs="仿宋_GB2312"/>
          <w:sz w:val="32"/>
          <w:szCs w:val="32"/>
        </w:rPr>
        <w:t>万元。</w:t>
      </w:r>
    </w:p>
    <w:p>
      <w:pPr>
        <w:spacing w:line="500" w:lineRule="exact"/>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（三）木垒县第一小学项目支出情况和项目绩效评价情况说明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2017</w:t>
      </w:r>
      <w:r>
        <w:rPr>
          <w:rFonts w:hint="eastAsia" w:ascii="仿宋_GB2312" w:hAnsi="宋体" w:eastAsia="仿宋_GB2312" w:cs="宋体"/>
          <w:kern w:val="0"/>
          <w:sz w:val="32"/>
          <w:szCs w:val="32"/>
        </w:rPr>
        <w:t>年度，木垒县第一小学项目支出决算</w:t>
      </w:r>
      <w:r>
        <w:rPr>
          <w:rFonts w:hint="eastAsia" w:ascii="仿宋_GB2312" w:eastAsia="仿宋_GB2312"/>
          <w:sz w:val="32"/>
          <w:szCs w:val="32"/>
        </w:rPr>
        <w:t>88.08万元</w:t>
      </w:r>
      <w:r>
        <w:rPr>
          <w:rFonts w:hint="eastAsia" w:ascii="仿宋_GB2312" w:hAnsi="宋体" w:eastAsia="仿宋_GB2312" w:cs="宋体"/>
          <w:kern w:val="0"/>
          <w:sz w:val="32"/>
          <w:szCs w:val="32"/>
        </w:rPr>
        <w:t>。木垒县第一小学</w:t>
      </w:r>
      <w:r>
        <w:rPr>
          <w:rFonts w:hint="eastAsia" w:ascii="仿宋_GB2312" w:eastAsia="仿宋_GB2312"/>
          <w:sz w:val="32"/>
          <w:szCs w:val="32"/>
        </w:rPr>
        <w:t>为</w:t>
      </w:r>
      <w:r>
        <w:rPr>
          <w:rFonts w:hint="eastAsia" w:ascii="仿宋_GB2312" w:eastAsia="仿宋_GB2312"/>
          <w:sz w:val="32"/>
          <w:szCs w:val="32"/>
          <w:shd w:val="clear" w:color="auto" w:fill="FFFFFF"/>
        </w:rPr>
        <w:t>积极推进预算绩效管理工作，不断提高预算绩效管理工作的质量和水平，提高财政资金使用效益</w:t>
      </w:r>
      <w:r>
        <w:rPr>
          <w:rFonts w:ascii="仿宋_GB2312" w:eastAsia="仿宋_GB2312"/>
          <w:sz w:val="32"/>
          <w:szCs w:val="32"/>
          <w:shd w:val="clear" w:color="auto" w:fill="FFFFFF"/>
        </w:rPr>
        <w:t>,</w:t>
      </w:r>
      <w:r>
        <w:rPr>
          <w:rFonts w:hint="eastAsia" w:ascii="仿宋_GB2312" w:eastAsia="仿宋_GB2312"/>
          <w:sz w:val="32"/>
          <w:szCs w:val="32"/>
          <w:shd w:val="clear" w:color="auto" w:fill="FFFFFF"/>
        </w:rPr>
        <w:t>特加强了预算编制绩效管理工作。</w:t>
      </w:r>
      <w:r>
        <w:rPr>
          <w:rFonts w:hint="eastAsia" w:ascii="仿宋_GB2312" w:eastAsia="仿宋_GB2312"/>
          <w:sz w:val="32"/>
          <w:szCs w:val="32"/>
        </w:rPr>
        <w:t>一是搭建班子，强化组织领导。二是加强学习，健全管理制度。</w:t>
      </w:r>
      <w:r>
        <w:rPr>
          <w:rFonts w:hint="eastAsia" w:ascii="仿宋_GB2312" w:eastAsia="仿宋_GB2312"/>
          <w:color w:val="333333"/>
          <w:sz w:val="32"/>
          <w:szCs w:val="32"/>
        </w:rPr>
        <w:t>三是转变观念，逐步完善推进。</w:t>
      </w:r>
    </w:p>
    <w:p>
      <w:pPr>
        <w:spacing w:line="500" w:lineRule="exact"/>
        <w:ind w:firstLine="640" w:firstLineChars="200"/>
        <w:rPr>
          <w:rFonts w:ascii="仿宋_GB2312" w:eastAsia="仿宋_GB2312"/>
          <w:sz w:val="32"/>
          <w:szCs w:val="32"/>
        </w:rPr>
      </w:pPr>
    </w:p>
    <w:p>
      <w:pPr>
        <w:spacing w:line="500" w:lineRule="exact"/>
        <w:ind w:firstLine="643" w:firstLineChars="200"/>
        <w:rPr>
          <w:rFonts w:ascii="仿宋_GB2312" w:eastAsia="仿宋_GB2312"/>
          <w:b/>
          <w:sz w:val="32"/>
          <w:szCs w:val="32"/>
        </w:rPr>
      </w:pPr>
    </w:p>
    <w:p>
      <w:pPr>
        <w:spacing w:line="500" w:lineRule="exact"/>
        <w:jc w:val="center"/>
        <w:outlineLvl w:val="0"/>
        <w:rPr>
          <w:rFonts w:hint="eastAsia" w:ascii="黑体" w:hAnsi="黑体" w:eastAsia="黑体"/>
          <w:sz w:val="32"/>
          <w:szCs w:val="32"/>
          <w:lang w:eastAsia="zh-CN"/>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w:t>
      </w:r>
      <w:r>
        <w:rPr>
          <w:rFonts w:ascii="黑体" w:hAnsi="黑体" w:eastAsia="黑体"/>
          <w:sz w:val="32"/>
          <w:szCs w:val="32"/>
        </w:rPr>
        <w:t xml:space="preserve"> </w:t>
      </w:r>
      <w:r>
        <w:rPr>
          <w:rFonts w:hint="eastAsia" w:ascii="黑体" w:hAnsi="黑体" w:eastAsia="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本单位支出功能分类说明</w:t>
      </w:r>
      <w:r>
        <w:rPr>
          <w:rFonts w:hint="eastAsia" w:ascii="仿宋_GB2312" w:eastAsia="仿宋_GB2312"/>
          <w:sz w:val="32"/>
          <w:szCs w:val="32"/>
          <w:lang w:eastAsia="zh-CN"/>
        </w:rPr>
        <w:t>：</w:t>
      </w:r>
      <w:r>
        <w:rPr>
          <w:rFonts w:hint="eastAsia" w:ascii="仿宋_GB2312" w:eastAsia="仿宋_GB2312"/>
          <w:sz w:val="32"/>
          <w:szCs w:val="32"/>
        </w:rPr>
        <w:t>2050202</w:t>
      </w:r>
      <w:r>
        <w:rPr>
          <w:rFonts w:hint="eastAsia" w:ascii="仿宋_GB2312" w:eastAsia="仿宋_GB2312"/>
          <w:sz w:val="32"/>
          <w:szCs w:val="32"/>
          <w:lang w:eastAsia="zh-CN"/>
        </w:rPr>
        <w:t>指</w:t>
      </w:r>
      <w:r>
        <w:rPr>
          <w:rFonts w:hint="eastAsia" w:ascii="仿宋_GB2312" w:eastAsia="仿宋_GB2312"/>
          <w:sz w:val="32"/>
          <w:szCs w:val="32"/>
        </w:rPr>
        <w:t>小学教育</w:t>
      </w:r>
      <w:r>
        <w:rPr>
          <w:rFonts w:hint="eastAsia" w:ascii="仿宋_GB2312" w:eastAsia="仿宋_GB2312"/>
          <w:sz w:val="32"/>
          <w:szCs w:val="32"/>
          <w:lang w:eastAsia="zh-CN"/>
        </w:rPr>
        <w:t>，</w:t>
      </w:r>
      <w:r>
        <w:rPr>
          <w:rFonts w:hint="eastAsia" w:ascii="仿宋_GB2312" w:eastAsia="仿宋_GB2312"/>
          <w:sz w:val="32"/>
          <w:szCs w:val="32"/>
        </w:rPr>
        <w:t>2050299</w:t>
      </w:r>
      <w:r>
        <w:rPr>
          <w:rFonts w:hint="eastAsia" w:ascii="仿宋_GB2312" w:eastAsia="仿宋_GB2312"/>
          <w:sz w:val="32"/>
          <w:szCs w:val="32"/>
          <w:lang w:eastAsia="zh-CN"/>
        </w:rPr>
        <w:t>指</w:t>
      </w:r>
      <w:r>
        <w:rPr>
          <w:rFonts w:hint="eastAsia" w:ascii="仿宋_GB2312" w:eastAsia="仿宋_GB2312"/>
          <w:sz w:val="32"/>
          <w:szCs w:val="32"/>
        </w:rPr>
        <w:t>其他普通教育支出</w:t>
      </w:r>
      <w:r>
        <w:rPr>
          <w:rFonts w:hint="eastAsia" w:ascii="仿宋_GB2312" w:eastAsia="仿宋_GB2312"/>
          <w:sz w:val="32"/>
          <w:szCs w:val="32"/>
          <w:lang w:eastAsia="zh-CN"/>
        </w:rPr>
        <w:t>，</w:t>
      </w:r>
      <w:r>
        <w:rPr>
          <w:rFonts w:hint="eastAsia" w:ascii="仿宋_GB2312" w:eastAsia="仿宋_GB2312"/>
          <w:sz w:val="32"/>
          <w:szCs w:val="32"/>
        </w:rPr>
        <w:t>2080505</w:t>
      </w:r>
      <w:r>
        <w:rPr>
          <w:rFonts w:hint="eastAsia" w:ascii="仿宋_GB2312" w:eastAsia="仿宋_GB2312"/>
          <w:sz w:val="32"/>
          <w:szCs w:val="32"/>
          <w:lang w:eastAsia="zh-CN"/>
        </w:rPr>
        <w:t>指</w:t>
      </w:r>
      <w:r>
        <w:rPr>
          <w:rFonts w:hint="eastAsia" w:ascii="仿宋_GB2312" w:eastAsia="仿宋_GB2312"/>
          <w:sz w:val="32"/>
          <w:szCs w:val="32"/>
        </w:rPr>
        <w:t>机关事业单位基本养老保险缴费支出</w:t>
      </w:r>
      <w:r>
        <w:rPr>
          <w:rFonts w:hint="eastAsia" w:ascii="仿宋_GB2312" w:eastAsia="仿宋_GB2312"/>
          <w:sz w:val="32"/>
          <w:szCs w:val="32"/>
          <w:lang w:eastAsia="zh-CN"/>
        </w:rPr>
        <w:t>，</w:t>
      </w:r>
      <w:r>
        <w:rPr>
          <w:rFonts w:hint="eastAsia" w:ascii="仿宋_GB2312" w:eastAsia="仿宋_GB2312"/>
          <w:sz w:val="32"/>
          <w:szCs w:val="32"/>
        </w:rPr>
        <w:t>2080801</w:t>
      </w:r>
      <w:r>
        <w:rPr>
          <w:rFonts w:hint="eastAsia" w:ascii="仿宋_GB2312" w:eastAsia="仿宋_GB2312"/>
          <w:sz w:val="32"/>
          <w:szCs w:val="32"/>
          <w:lang w:eastAsia="zh-CN"/>
        </w:rPr>
        <w:t>指</w:t>
      </w:r>
      <w:r>
        <w:rPr>
          <w:rFonts w:hint="eastAsia" w:ascii="仿宋_GB2312" w:eastAsia="仿宋_GB2312"/>
          <w:sz w:val="32"/>
          <w:szCs w:val="32"/>
        </w:rPr>
        <w:t>死亡抚恤</w:t>
      </w:r>
      <w:r>
        <w:rPr>
          <w:rFonts w:hint="eastAsia" w:ascii="仿宋_GB2312" w:eastAsia="仿宋_GB2312"/>
          <w:sz w:val="32"/>
          <w:szCs w:val="32"/>
          <w:lang w:eastAsia="zh-CN"/>
        </w:rPr>
        <w:t>，</w:t>
      </w:r>
      <w:r>
        <w:rPr>
          <w:rFonts w:hint="eastAsia" w:ascii="仿宋_GB2312" w:eastAsia="仿宋_GB2312"/>
          <w:sz w:val="32"/>
          <w:szCs w:val="32"/>
        </w:rPr>
        <w:t>2299901</w:t>
      </w:r>
      <w:r>
        <w:rPr>
          <w:rFonts w:hint="eastAsia" w:ascii="仿宋_GB2312" w:eastAsia="仿宋_GB2312"/>
          <w:sz w:val="32"/>
          <w:szCs w:val="32"/>
          <w:lang w:eastAsia="zh-CN"/>
        </w:rPr>
        <w:t>指</w:t>
      </w:r>
      <w:r>
        <w:rPr>
          <w:rFonts w:hint="eastAsia" w:ascii="仿宋_GB2312" w:eastAsia="仿宋_GB2312"/>
          <w:sz w:val="32"/>
          <w:szCs w:val="32"/>
        </w:rPr>
        <w:t>其他支出</w:t>
      </w:r>
      <w:r>
        <w:rPr>
          <w:rFonts w:hint="eastAsia" w:ascii="仿宋_GB2312" w:eastAsia="仿宋_GB2312"/>
          <w:sz w:val="32"/>
          <w:szCs w:val="32"/>
          <w:lang w:eastAsia="zh-CN"/>
        </w:rPr>
        <w:t>。</w:t>
      </w:r>
    </w:p>
    <w:p>
      <w:pPr>
        <w:spacing w:line="500" w:lineRule="exact"/>
        <w:ind w:firstLine="640" w:firstLineChars="200"/>
        <w:rPr>
          <w:rFonts w:ascii="仿宋_GB2312" w:hAnsi="Calibri" w:eastAsia="仿宋_GB2312"/>
          <w:sz w:val="32"/>
          <w:szCs w:val="32"/>
          <w:lang/>
        </w:rPr>
      </w:pPr>
      <w:r>
        <w:rPr>
          <w:rFonts w:hint="eastAsia" w:ascii="仿宋_GB2312" w:eastAsia="仿宋_GB2312"/>
          <w:sz w:val="32"/>
          <w:szCs w:val="32"/>
        </w:rPr>
        <w:t>其他有关说明内容</w:t>
      </w:r>
      <w:r>
        <w:rPr>
          <w:rFonts w:hint="eastAsia" w:ascii="仿宋_GB2312" w:eastAsia="仿宋_GB2312"/>
          <w:sz w:val="32"/>
          <w:szCs w:val="32"/>
          <w:lang w:eastAsia="zh-CN"/>
        </w:rPr>
        <w:t>：无</w:t>
      </w:r>
      <w:r>
        <w:rPr>
          <w:rFonts w:hint="eastAsia" w:ascii="仿宋_GB2312" w:hAnsi="Calibri" w:eastAsia="仿宋_GB2312"/>
          <w:sz w:val="32"/>
          <w:szCs w:val="32"/>
          <w:lang/>
        </w:rPr>
        <w:t>。</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三十、《××年度一般公共预算“三公”经费支出情况表》</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jc w:val="right"/>
        <w:rPr>
          <w:rFonts w:ascii="仿宋_GB2312" w:eastAsia="仿宋_GB2312"/>
          <w:sz w:val="32"/>
          <w:szCs w:val="32"/>
        </w:rPr>
      </w:pPr>
      <w:r>
        <w:rPr>
          <w:rFonts w:hint="eastAsia" w:ascii="仿宋_GB2312" w:eastAsia="仿宋_GB2312"/>
          <w:sz w:val="32"/>
          <w:szCs w:val="32"/>
        </w:rPr>
        <w:t>木垒县第一小学</w:t>
      </w:r>
    </w:p>
    <w:p>
      <w:pPr>
        <w:jc w:val="right"/>
      </w:pPr>
      <w:r>
        <w:rPr>
          <w:rFonts w:ascii="仿宋_GB2312" w:eastAsia="仿宋_GB2312"/>
          <w:sz w:val="32"/>
          <w:szCs w:val="32"/>
        </w:rPr>
        <w:t>2018</w:t>
      </w:r>
      <w:r>
        <w:rPr>
          <w:rFonts w:hint="eastAsia" w:ascii="仿宋_GB2312" w:eastAsia="仿宋_GB2312"/>
          <w:sz w:val="32"/>
          <w:szCs w:val="32"/>
        </w:rPr>
        <w:t>年</w:t>
      </w:r>
      <w:r>
        <w:rPr>
          <w:rFonts w:ascii="仿宋_GB2312" w:eastAsia="仿宋_GB2312"/>
          <w:sz w:val="32"/>
          <w:szCs w:val="32"/>
        </w:rPr>
        <w:t>8</w:t>
      </w:r>
      <w:r>
        <w:rPr>
          <w:rFonts w:hint="eastAsia" w:ascii="仿宋_GB2312" w:eastAsia="仿宋_GB2312"/>
          <w:sz w:val="32"/>
          <w:szCs w:val="32"/>
        </w:rPr>
        <w:t>月</w:t>
      </w:r>
      <w:r>
        <w:rPr>
          <w:rFonts w:ascii="仿宋_GB2312" w:eastAsia="仿宋_GB2312"/>
          <w:sz w:val="32"/>
          <w:szCs w:val="32"/>
        </w:rPr>
        <w:t>6</w:t>
      </w:r>
      <w:r>
        <w:rPr>
          <w:rFonts w:hint="eastAsia" w:ascii="仿宋_GB2312" w:eastAsia="仿宋_GB2312"/>
          <w:sz w:val="32"/>
          <w:szCs w:val="32"/>
        </w:rPr>
        <w:t>日</w:t>
      </w:r>
    </w:p>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方正小标宋_GBK">
    <w:altName w:val="微软雅黑"/>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华文中宋">
    <w:altName w:val="微软雅黑"/>
    <w:panose1 w:val="00000000000000000000"/>
    <w:charset w:val="86"/>
    <w:family w:val="auto"/>
    <w:pitch w:val="default"/>
    <w:sig w:usb0="00000000" w:usb1="00000000" w:usb2="00000010" w:usb3="00000000" w:csb0="0004009F" w:csb1="0000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tyle>
  <w:style w:type="paragraph" w:styleId="2">
    <w:name w:val="footer"/>
    <w:basedOn w:val="1"/>
    <w:link w:val="3"/>
    <w:pPr>
      <w:tabs>
        <w:tab w:val="center" w:pos="4153"/>
        <w:tab w:val="right" w:pos="8306"/>
      </w:tabs>
      <w:snapToGrid w:val="0"/>
      <w:jc w:val="left"/>
    </w:pPr>
    <w:rPr>
      <w:rFonts w:cs="Times New Roman"/>
      <w:sz w:val="18"/>
      <w:szCs w:val="18"/>
    </w:rPr>
  </w:style>
  <w:style w:type="character" w:customStyle="1" w:styleId="3">
    <w:name w:val="页脚 Char"/>
    <w:basedOn w:val="4"/>
    <w:link w:val="2"/>
    <w:semiHidden/>
    <w:rPr>
      <w:rFonts w:cs="Times New Roman"/>
      <w:sz w:val="18"/>
      <w:szCs w:val="18"/>
    </w:rPr>
  </w:style>
  <w:style w:type="paragraph" w:styleId="5">
    <w:name w:val="header"/>
    <w:basedOn w:val="1"/>
    <w:link w:val="6"/>
    <w:pPr>
      <w:pBdr>
        <w:bottom w:val="single" w:color="auto" w:sz="6" w:space="1"/>
      </w:pBdr>
      <w:tabs>
        <w:tab w:val="center" w:pos="4153"/>
        <w:tab w:val="right" w:pos="8306"/>
      </w:tabs>
      <w:snapToGrid w:val="0"/>
      <w:jc w:val="center"/>
    </w:pPr>
    <w:rPr>
      <w:rFonts w:cs="Times New Roman"/>
      <w:sz w:val="18"/>
      <w:szCs w:val="18"/>
    </w:rPr>
  </w:style>
  <w:style w:type="character" w:customStyle="1" w:styleId="6">
    <w:name w:val="页眉 Char"/>
    <w:basedOn w:val="4"/>
    <w:link w:val="5"/>
    <w:semiHidden/>
    <w:rPr>
      <w:rFonts w:cs="Times New Roman"/>
      <w:sz w:val="18"/>
      <w:szCs w:val="18"/>
    </w:rPr>
  </w:style>
  <w:style w:type="paragraph" w:customStyle="1" w:styleId="7">
    <w:name w:val="Normal (Web)"/>
    <w:basedOn w:val="1"/>
    <w:pPr>
      <w:widowControl/>
      <w:spacing w:before="100" w:beforeAutospacing="1" w:after="100" w:afterAutospacing="1"/>
      <w:jc w:val="left"/>
    </w:pPr>
    <w:rPr>
      <w:rFonts w:ascii="宋体" w:hAnsi="宋体" w:cs="宋体"/>
      <w:kern w:val="0"/>
      <w:sz w:val="24"/>
    </w:rPr>
  </w:style>
  <w:style w:type="character" w:customStyle="1" w:styleId="8">
    <w:name w:val="apple-converted-space"/>
    <w:basedOn w:val="4"/>
    <w:rPr>
      <w:rFonts w:cs="Times New Roman"/>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11</Pages>
  <Words>4400</Words>
  <Characters>648</Characters>
  <Lines>5</Lines>
  <Paragraphs>10</Paragraphs>
  <TotalTime>0</TotalTime>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2018-06-29T19:29:00Z</dcterms:created>
  <dc:creator>GXR</dc:creator>
  <dcterms:modified xsi:type="dcterms:W3CDTF">2018-12-23T10:15:41Z</dcterms:modified>
  <dc:title>颜川</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