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snapToGrid/>
        <w:spacing w:line="580" w:lineRule="exact"/>
        <w:textAlignment w:val="auto"/>
        <w:outlineLvl w:val="9"/>
        <w:rPr>
          <w:rFonts w:ascii="黑体" w:hAnsi="黑体" w:eastAsia="黑体"/>
          <w:sz w:val="32"/>
          <w:szCs w:val="32"/>
        </w:rPr>
      </w:pPr>
    </w:p>
    <w:p>
      <w:pPr>
        <w:widowControl w:val="0"/>
        <w:wordWrap/>
        <w:snapToGrid/>
        <w:spacing w:line="580" w:lineRule="exact"/>
        <w:jc w:val="center"/>
        <w:textAlignment w:val="auto"/>
        <w:outlineLvl w:val="9"/>
        <w:rPr>
          <w:rFonts w:hint="eastAsia" w:ascii="方正小标宋_GBK" w:hAnsi="宋体" w:eastAsia="方正小标宋_GBK"/>
          <w:sz w:val="44"/>
          <w:szCs w:val="44"/>
        </w:rPr>
      </w:pPr>
    </w:p>
    <w:p>
      <w:pPr>
        <w:widowControl w:val="0"/>
        <w:wordWrap/>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中共木垒哈萨克自治县网络安全和信息化工作委员会办公室</w:t>
      </w:r>
      <w:r>
        <w:rPr>
          <w:rFonts w:hint="eastAsia" w:ascii="方正小标宋_GBK" w:hAnsi="宋体" w:eastAsia="方正小标宋_GBK"/>
          <w:sz w:val="44"/>
          <w:szCs w:val="44"/>
        </w:rPr>
        <w:t>决算</w:t>
      </w:r>
    </w:p>
    <w:p>
      <w:pPr>
        <w:widowControl w:val="0"/>
        <w:wordWrap/>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widowControl w:val="0"/>
        <w:wordWrap/>
        <w:snapToGrid/>
        <w:spacing w:line="580" w:lineRule="exact"/>
        <w:jc w:val="center"/>
        <w:textAlignment w:val="auto"/>
        <w:outlineLvl w:val="9"/>
        <w:rPr>
          <w:rFonts w:hint="eastAsia" w:ascii="方正小标宋_GBK" w:hAnsi="宋体" w:eastAsia="方正小标宋_GBK"/>
          <w:sz w:val="44"/>
          <w:szCs w:val="44"/>
        </w:rPr>
      </w:pPr>
    </w:p>
    <w:p>
      <w:pPr>
        <w:widowControl w:val="0"/>
        <w:wordWrap/>
        <w:snapToGrid/>
        <w:spacing w:line="580" w:lineRule="exact"/>
        <w:ind w:firstLine="643" w:firstLineChars="200"/>
        <w:jc w:val="both"/>
        <w:textAlignment w:val="auto"/>
        <w:outlineLvl w:val="9"/>
        <w:rPr>
          <w:rFonts w:hint="eastAsia" w:ascii="仿宋_GB2312" w:hAnsi="宋体" w:eastAsia="仿宋_GB2312"/>
          <w:b/>
          <w:kern w:val="0"/>
          <w:sz w:val="32"/>
          <w:szCs w:val="32"/>
          <w:lang w:val="en-US" w:eastAsia="zh-CN"/>
        </w:rPr>
      </w:pPr>
      <w:r>
        <w:rPr>
          <w:rFonts w:hint="eastAsia" w:ascii="仿宋_GB2312" w:hAnsi="宋体" w:eastAsia="仿宋_GB2312"/>
          <w:b/>
          <w:kern w:val="0"/>
          <w:sz w:val="32"/>
          <w:szCs w:val="32"/>
          <w:lang w:val="en-US" w:eastAsia="zh-CN"/>
        </w:rPr>
        <w:t xml:space="preserve">                    目  录</w:t>
      </w:r>
    </w:p>
    <w:p>
      <w:pPr>
        <w:widowControl w:val="0"/>
        <w:wordWrap/>
        <w:snapToGrid/>
        <w:spacing w:line="580" w:lineRule="exact"/>
        <w:ind w:firstLine="643" w:firstLineChars="200"/>
        <w:jc w:val="both"/>
        <w:textAlignment w:val="auto"/>
        <w:outlineLvl w:val="9"/>
        <w:rPr>
          <w:rFonts w:hint="eastAsia" w:ascii="仿宋_GB2312" w:hAnsi="宋体" w:eastAsia="仿宋_GB2312"/>
          <w:b/>
          <w:kern w:val="0"/>
          <w:sz w:val="32"/>
          <w:szCs w:val="32"/>
          <w:lang w:val="en-US" w:eastAsia="zh-CN"/>
        </w:rPr>
      </w:pPr>
    </w:p>
    <w:p>
      <w:pPr>
        <w:widowControl w:val="0"/>
        <w:wordWrap/>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第一部分</w:t>
      </w:r>
      <w:r>
        <w:rPr>
          <w:rFonts w:hint="eastAsia" w:ascii="黑体" w:hAnsi="黑体" w:eastAsia="黑体"/>
          <w:kern w:val="0"/>
          <w:sz w:val="32"/>
          <w:szCs w:val="32"/>
        </w:rPr>
        <w:t xml:space="preserve"> </w:t>
      </w:r>
      <w:r>
        <w:rPr>
          <w:rFonts w:hint="eastAsia" w:ascii="黑体" w:hAnsi="黑体" w:eastAsia="黑体"/>
          <w:kern w:val="0"/>
          <w:sz w:val="32"/>
          <w:szCs w:val="32"/>
          <w:lang w:eastAsia="zh-CN"/>
        </w:rPr>
        <w:t>中共木垒哈萨克自治县网络安全和信息化工作为员会办公室</w:t>
      </w:r>
      <w:r>
        <w:rPr>
          <w:rFonts w:hint="eastAsia" w:ascii="黑体" w:hAnsi="黑体" w:eastAsia="黑体"/>
          <w:b w:val="0"/>
          <w:kern w:val="0"/>
          <w:sz w:val="32"/>
          <w:szCs w:val="32"/>
        </w:rPr>
        <w:t>概况</w:t>
      </w:r>
    </w:p>
    <w:p>
      <w:pPr>
        <w:widowControl w:val="0"/>
        <w:wordWrap/>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widowControl w:val="0"/>
        <w:wordWrap/>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widowControl w:val="0"/>
        <w:wordWrap/>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 xml:space="preserve">第二部分 </w:t>
      </w:r>
      <w:r>
        <w:rPr>
          <w:rFonts w:hint="eastAsia" w:ascii="黑体" w:hAnsi="黑体" w:eastAsia="黑体"/>
          <w:kern w:val="0"/>
          <w:sz w:val="32"/>
          <w:szCs w:val="32"/>
          <w:lang w:eastAsia="zh-CN"/>
        </w:rPr>
        <w:t>中共木垒哈萨克自治县网络安全和信息化工作为员会办公室</w:t>
      </w:r>
      <w:r>
        <w:rPr>
          <w:rFonts w:hint="eastAsia" w:ascii="黑体" w:hAnsi="黑体" w:eastAsia="黑体"/>
          <w:b w:val="0"/>
          <w:kern w:val="0"/>
          <w:sz w:val="32"/>
          <w:szCs w:val="32"/>
        </w:rPr>
        <w:t>决算情况说明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三</w:t>
      </w:r>
      <w:r>
        <w:rPr>
          <w:rFonts w:hint="eastAsia" w:ascii="仿宋_GB2312" w:eastAsia="仿宋_GB2312"/>
          <w:sz w:val="32"/>
          <w:szCs w:val="32"/>
        </w:rPr>
        <w:t>、一般公共预算“三公”经费支出情况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四</w:t>
      </w:r>
      <w:r>
        <w:rPr>
          <w:rFonts w:hint="eastAsia" w:ascii="仿宋_GB2312" w:eastAsia="仿宋_GB2312"/>
          <w:sz w:val="32"/>
          <w:szCs w:val="32"/>
        </w:rPr>
        <w:t>、机关运行经费支出情况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五</w:t>
      </w:r>
      <w:r>
        <w:rPr>
          <w:rFonts w:hint="eastAsia" w:ascii="仿宋_GB2312" w:eastAsia="仿宋_GB2312"/>
          <w:sz w:val="32"/>
          <w:szCs w:val="32"/>
        </w:rPr>
        <w:t>、政府采购情况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六</w:t>
      </w:r>
      <w:r>
        <w:rPr>
          <w:rFonts w:hint="eastAsia" w:ascii="仿宋_GB2312" w:eastAsia="仿宋_GB2312"/>
          <w:sz w:val="32"/>
          <w:szCs w:val="32"/>
        </w:rPr>
        <w:t>、其他重要事项的情况</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widowControl w:val="0"/>
        <w:wordWrap/>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第三部分 专业名词解释</w:t>
      </w:r>
    </w:p>
    <w:p>
      <w:pPr>
        <w:widowControl w:val="0"/>
        <w:wordWrap/>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 xml:space="preserve">第四部分 </w:t>
      </w:r>
      <w:r>
        <w:rPr>
          <w:rFonts w:hint="eastAsia" w:ascii="黑体" w:hAnsi="黑体" w:eastAsia="黑体"/>
          <w:b w:val="0"/>
          <w:kern w:val="0"/>
          <w:sz w:val="32"/>
          <w:szCs w:val="32"/>
          <w:lang w:eastAsia="zh-CN"/>
        </w:rPr>
        <w:t>网信办</w:t>
      </w:r>
      <w:r>
        <w:rPr>
          <w:rFonts w:hint="eastAsia" w:ascii="黑体" w:hAnsi="黑体" w:eastAsia="黑体"/>
          <w:b w:val="0"/>
          <w:kern w:val="0"/>
          <w:sz w:val="32"/>
          <w:szCs w:val="32"/>
        </w:rPr>
        <w:t>决算报表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二、部门收支总体情况（11张）：</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《行政事业类项目收入支出决算表》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《基本建设类项目收入支出决算表》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《财政专户管理资金收入支出决算表》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三、财政拨款收支情况（9张）</w:t>
      </w:r>
      <w:r>
        <w:rPr>
          <w:rFonts w:hint="eastAsia" w:ascii="仿宋_GB2312" w:eastAsia="仿宋_GB2312"/>
          <w:sz w:val="32"/>
          <w:szCs w:val="32"/>
          <w:lang w:eastAsia="zh-CN"/>
        </w:rPr>
        <w:t>：</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《一般公共预算财政拨款项目支出决算明细表》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《政府性基金预算财政拨款基本支出决算明细表》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《政府性基金预算财政拨款项目支出决算明细表》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四、单位资产负责情况（1张）：《资产负债简表》</w:t>
      </w:r>
    </w:p>
    <w:p>
      <w:pPr>
        <w:widowControl w:val="0"/>
        <w:wordWrap/>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五、部门决算附表（5张）</w:t>
      </w:r>
      <w:r>
        <w:rPr>
          <w:rFonts w:hint="eastAsia" w:ascii="仿宋_GB2312" w:eastAsia="仿宋_GB2312"/>
          <w:sz w:val="32"/>
          <w:szCs w:val="32"/>
          <w:lang w:eastAsia="zh-CN"/>
        </w:rPr>
        <w:t>：</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《资产情况表》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《国有资产收益征缴情况表》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《基本数字表》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《机构人员情况表》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《非税收入征缴情况表》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六、填报说明附表（2张）</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《部门决算相关信息统计表》</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《政府采购情况表》</w:t>
      </w:r>
    </w:p>
    <w:p>
      <w:pPr>
        <w:widowControl w:val="0"/>
        <w:wordWrap/>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七、“三公”经费支出情况(1张)</w:t>
      </w:r>
      <w:r>
        <w:rPr>
          <w:rFonts w:hint="eastAsia" w:ascii="仿宋_GB2312" w:eastAsia="仿宋_GB2312"/>
          <w:sz w:val="32"/>
          <w:szCs w:val="32"/>
          <w:lang w:eastAsia="zh-CN"/>
        </w:rPr>
        <w:t>：</w:t>
      </w:r>
    </w:p>
    <w:p>
      <w:pPr>
        <w:widowControl w:val="0"/>
        <w:wordWrap/>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《××年度一般公共预算“三公”经费支出情况表》</w:t>
      </w:r>
    </w:p>
    <w:p>
      <w:pPr>
        <w:widowControl w:val="0"/>
        <w:wordWrap/>
        <w:snapToGrid/>
        <w:spacing w:line="520" w:lineRule="exact"/>
        <w:jc w:val="center"/>
        <w:textAlignment w:val="auto"/>
        <w:outlineLvl w:val="9"/>
        <w:rPr>
          <w:rFonts w:hint="eastAsia" w:ascii="黑体" w:hAnsi="黑体" w:eastAsia="黑体"/>
          <w:sz w:val="32"/>
          <w:szCs w:val="32"/>
        </w:rPr>
      </w:pPr>
    </w:p>
    <w:p>
      <w:pPr>
        <w:widowControl w:val="0"/>
        <w:wordWrap/>
        <w:adjustRightInd/>
        <w:snapToGrid/>
        <w:spacing w:line="500" w:lineRule="exact"/>
        <w:ind w:firstLine="0" w:firstLineChars="0"/>
        <w:jc w:val="center"/>
        <w:textAlignment w:val="auto"/>
        <w:outlineLvl w:val="0"/>
        <w:rPr>
          <w:rFonts w:hint="eastAsia" w:ascii="黑体" w:hAnsi="黑体" w:eastAsia="黑体"/>
          <w:b w:val="0"/>
          <w:sz w:val="32"/>
          <w:szCs w:val="32"/>
        </w:rPr>
      </w:pPr>
    </w:p>
    <w:p>
      <w:pPr>
        <w:widowControl w:val="0"/>
        <w:wordWrap/>
        <w:adjustRightInd/>
        <w:snapToGrid/>
        <w:spacing w:line="500" w:lineRule="exact"/>
        <w:ind w:firstLine="0" w:firstLineChars="0"/>
        <w:jc w:val="center"/>
        <w:textAlignment w:val="auto"/>
        <w:outlineLvl w:val="0"/>
        <w:rPr>
          <w:rFonts w:hint="eastAsia" w:ascii="黑体" w:hAnsi="黑体" w:eastAsia="黑体"/>
          <w:b w:val="0"/>
          <w:sz w:val="32"/>
          <w:szCs w:val="32"/>
        </w:rPr>
      </w:pPr>
    </w:p>
    <w:p>
      <w:pPr>
        <w:widowControl w:val="0"/>
        <w:wordWrap/>
        <w:adjustRightInd/>
        <w:snapToGrid/>
        <w:spacing w:line="500" w:lineRule="exact"/>
        <w:ind w:firstLine="0" w:firstLineChars="0"/>
        <w:jc w:val="center"/>
        <w:textAlignment w:val="auto"/>
        <w:outlineLvl w:val="0"/>
        <w:rPr>
          <w:rFonts w:hint="eastAsia" w:ascii="黑体" w:hAnsi="黑体" w:eastAsia="黑体"/>
          <w:b w:val="0"/>
          <w:sz w:val="32"/>
          <w:szCs w:val="32"/>
        </w:rPr>
      </w:pPr>
    </w:p>
    <w:p>
      <w:pPr>
        <w:widowControl w:val="0"/>
        <w:wordWrap/>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第一部分</w:t>
      </w:r>
      <w:r>
        <w:rPr>
          <w:rFonts w:hint="eastAsia" w:ascii="黑体" w:hAnsi="黑体" w:eastAsia="黑体"/>
          <w:kern w:val="0"/>
          <w:sz w:val="32"/>
          <w:szCs w:val="32"/>
          <w:lang w:eastAsia="zh-CN"/>
        </w:rPr>
        <w:t>中共木垒哈萨克自治县网络安全和信息化工作为员会办公室</w:t>
      </w:r>
      <w:r>
        <w:rPr>
          <w:rFonts w:hint="eastAsia" w:ascii="黑体" w:hAnsi="黑体" w:eastAsia="黑体"/>
          <w:b w:val="0"/>
          <w:sz w:val="32"/>
          <w:szCs w:val="32"/>
        </w:rPr>
        <w:t>概况</w:t>
      </w:r>
    </w:p>
    <w:p>
      <w:pPr>
        <w:widowControl w:val="0"/>
        <w:wordWrap/>
        <w:snapToGrid/>
        <w:spacing w:line="58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 一、</w:t>
      </w:r>
      <w:r>
        <w:rPr>
          <w:rFonts w:hint="eastAsia" w:ascii="仿宋" w:hAnsi="仿宋" w:eastAsia="仿宋" w:cs="仿宋"/>
          <w:kern w:val="0"/>
          <w:sz w:val="32"/>
          <w:szCs w:val="32"/>
          <w:lang w:eastAsia="zh-CN"/>
        </w:rPr>
        <w:t>中共木垒哈萨克自治县网络安全和信息化工作为员会办公室</w:t>
      </w:r>
      <w:r>
        <w:rPr>
          <w:rFonts w:hint="eastAsia" w:ascii="仿宋" w:hAnsi="仿宋" w:eastAsia="仿宋" w:cs="仿宋"/>
          <w:sz w:val="32"/>
          <w:szCs w:val="32"/>
          <w:lang w:val="en-US" w:eastAsia="zh-CN"/>
        </w:rPr>
        <w:t>基本情况</w:t>
      </w:r>
      <w:r>
        <w:rPr>
          <w:rFonts w:hint="eastAsia" w:ascii="仿宋_GB2312" w:eastAsia="仿宋_GB2312"/>
          <w:sz w:val="32"/>
          <w:szCs w:val="32"/>
          <w:lang w:val="en-US" w:eastAsia="zh-CN"/>
        </w:rPr>
        <w:br w:type="textWrapping"/>
      </w:r>
      <w:r>
        <w:rPr>
          <w:rFonts w:hint="eastAsia" w:ascii="仿宋_GB2312" w:eastAsia="仿宋_GB2312"/>
          <w:sz w:val="32"/>
          <w:szCs w:val="32"/>
          <w:lang w:val="en-US" w:eastAsia="zh-CN"/>
        </w:rPr>
        <w:t>（一）主要职能</w:t>
      </w:r>
      <w:r>
        <w:rPr>
          <w:rFonts w:hint="eastAsia" w:ascii="仿宋_GB2312" w:eastAsia="仿宋_GB2312"/>
          <w:sz w:val="32"/>
          <w:szCs w:val="32"/>
          <w:lang w:val="en-US" w:eastAsia="zh-CN"/>
        </w:rPr>
        <w:br w:type="textWrapping"/>
      </w:r>
      <w:r>
        <w:rPr>
          <w:rFonts w:hint="eastAsia" w:ascii="仿宋_GB2312" w:eastAsia="仿宋_GB2312"/>
          <w:sz w:val="32"/>
          <w:szCs w:val="32"/>
          <w:lang w:val="en-US" w:eastAsia="zh-CN"/>
        </w:rPr>
        <w:t>    职责任务： （一）承担</w:t>
      </w:r>
      <w:r>
        <w:rPr>
          <w:rFonts w:hint="eastAsia" w:ascii="仿宋_GB2312" w:hAnsi="宋体" w:eastAsia="仿宋_GB2312"/>
          <w:kern w:val="0"/>
          <w:sz w:val="32"/>
          <w:szCs w:val="32"/>
          <w:lang w:eastAsia="zh-CN"/>
        </w:rPr>
        <w:t>中共木垒哈萨克自治县委员会网络安全和信息化领导小组日常工作，贯彻落实中央关于</w:t>
      </w:r>
      <w:r>
        <w:rPr>
          <w:rFonts w:hint="eastAsia" w:ascii="仿宋_GB2312" w:eastAsia="仿宋_GB2312"/>
          <w:sz w:val="32"/>
          <w:szCs w:val="32"/>
          <w:lang w:val="en-US" w:eastAsia="zh-CN"/>
        </w:rPr>
        <w:t xml:space="preserve"> </w:t>
      </w:r>
      <w:r>
        <w:rPr>
          <w:rFonts w:hint="eastAsia" w:ascii="仿宋_GB2312" w:hAnsi="宋体" w:eastAsia="仿宋_GB2312"/>
          <w:kern w:val="0"/>
          <w:sz w:val="32"/>
          <w:szCs w:val="32"/>
          <w:lang w:eastAsia="zh-CN"/>
        </w:rPr>
        <w:t>网络安全和信息化工作的方针政策和区州党委以及县委关于网络安全和信息化工作的决策。</w:t>
      </w:r>
      <w:r>
        <w:rPr>
          <w:rFonts w:hint="eastAsia" w:ascii="仿宋_GB2312" w:eastAsia="仿宋_GB2312"/>
          <w:sz w:val="32"/>
          <w:szCs w:val="32"/>
          <w:lang w:val="en-US" w:eastAsia="zh-CN"/>
        </w:rPr>
        <w:t xml:space="preserve">  </w:t>
      </w:r>
    </w:p>
    <w:p>
      <w:pPr>
        <w:widowControl w:val="0"/>
        <w:wordWrap/>
        <w:snapToGrid/>
        <w:spacing w:line="580" w:lineRule="exact"/>
        <w:ind w:firstLine="8320" w:firstLineChars="2600"/>
        <w:textAlignment w:val="auto"/>
        <w:outlineLvl w:val="9"/>
        <w:rPr>
          <w:rFonts w:hint="eastAsia" w:ascii="仿宋_GB2312" w:hAnsi="宋体" w:eastAsia="仿宋_GB2312"/>
          <w:kern w:val="0"/>
          <w:sz w:val="32"/>
          <w:szCs w:val="32"/>
          <w:lang w:eastAsia="zh-CN"/>
        </w:rPr>
      </w:pPr>
      <w:r>
        <w:rPr>
          <w:rFonts w:hint="eastAsia" w:ascii="仿宋_GB2312" w:eastAsia="仿宋_GB2312"/>
          <w:sz w:val="32"/>
          <w:szCs w:val="32"/>
          <w:lang w:val="en-US" w:eastAsia="zh-CN"/>
        </w:rPr>
        <w:t xml:space="preserve">                          （二）内设机构</w:t>
      </w:r>
      <w:r>
        <w:rPr>
          <w:rFonts w:hint="eastAsia" w:ascii="仿宋_GB2312" w:eastAsia="仿宋_GB2312"/>
          <w:sz w:val="32"/>
          <w:szCs w:val="32"/>
          <w:lang w:val="en-US" w:eastAsia="zh-CN"/>
        </w:rPr>
        <w:br w:type="textWrapping"/>
      </w:r>
      <w:r>
        <w:rPr>
          <w:rFonts w:hint="eastAsia" w:ascii="仿宋_GB2312" w:eastAsia="仿宋_GB2312"/>
          <w:sz w:val="32"/>
          <w:szCs w:val="32"/>
          <w:lang w:val="en-US" w:eastAsia="zh-CN"/>
        </w:rPr>
        <w:t xml:space="preserve">   </w:t>
      </w:r>
      <w:r>
        <w:rPr>
          <w:rFonts w:hint="eastAsia" w:ascii="仿宋_GB2312" w:hAnsi="宋体" w:eastAsia="仿宋_GB2312"/>
          <w:kern w:val="0"/>
          <w:sz w:val="32"/>
          <w:szCs w:val="32"/>
        </w:rPr>
        <w:t>一、</w:t>
      </w:r>
      <w:r>
        <w:rPr>
          <w:rFonts w:hint="eastAsia" w:ascii="仿宋_GB2312" w:hAnsi="宋体" w:eastAsia="仿宋_GB2312"/>
          <w:kern w:val="0"/>
          <w:sz w:val="32"/>
          <w:szCs w:val="32"/>
          <w:lang w:eastAsia="zh-CN"/>
        </w:rPr>
        <w:t>中共木垒哈萨克自治县委员会网络安全和信息化领导小组办公室，与中共木垒哈萨克自治县网络安全和信息化工作委员会办公室、木垒县互联网信息办公室实行“一个机构、三块牌子”，列入自治县党委机构序列，机构规格为正科级。</w:t>
      </w:r>
    </w:p>
    <w:p>
      <w:pPr>
        <w:widowControl w:val="0"/>
        <w:wordWrap/>
        <w:snapToGrid/>
        <w:spacing w:line="580" w:lineRule="exact"/>
        <w:ind w:firstLine="640" w:firstLineChars="200"/>
        <w:textAlignment w:val="auto"/>
        <w:outlineLvl w:val="9"/>
        <w:rPr>
          <w:rFonts w:hint="eastAsia" w:ascii="仿宋_GB2312" w:hAnsi="宋体" w:eastAsia="仿宋_GB2312"/>
          <w:kern w:val="0"/>
          <w:sz w:val="32"/>
          <w:szCs w:val="32"/>
          <w:lang w:eastAsia="zh-CN"/>
        </w:rPr>
      </w:pPr>
      <w:r>
        <w:rPr>
          <w:rFonts w:hint="eastAsia" w:ascii="仿宋_GB2312" w:hAnsi="宋体" w:eastAsia="仿宋_GB2312"/>
          <w:kern w:val="0"/>
          <w:sz w:val="32"/>
          <w:szCs w:val="32"/>
          <w:lang w:eastAsia="zh-CN"/>
        </w:rPr>
        <w:t>二、内设机构：按照精简、统一效能的原则，中共木垒哈萨克自治县网络安全和信息化工作委员会办公室不设内设机构。</w:t>
      </w:r>
    </w:p>
    <w:p>
      <w:pPr>
        <w:widowControl w:val="0"/>
        <w:wordWrap/>
        <w:snapToGrid/>
        <w:spacing w:line="580" w:lineRule="exact"/>
        <w:ind w:firstLine="640" w:firstLineChars="200"/>
        <w:textAlignment w:val="auto"/>
        <w:outlineLvl w:val="9"/>
        <w:rPr>
          <w:rFonts w:hint="eastAsia" w:ascii="仿宋_GB2312" w:hAnsi="宋体" w:eastAsia="仿宋_GB2312"/>
          <w:kern w:val="0"/>
          <w:sz w:val="32"/>
          <w:szCs w:val="32"/>
          <w:lang w:val="en-US" w:eastAsia="zh-CN"/>
        </w:rPr>
      </w:pPr>
      <w:r>
        <w:rPr>
          <w:rFonts w:hint="eastAsia" w:ascii="仿宋_GB2312" w:hAnsi="宋体" w:eastAsia="仿宋_GB2312"/>
          <w:kern w:val="0"/>
          <w:sz w:val="32"/>
          <w:szCs w:val="32"/>
          <w:lang w:eastAsia="zh-CN"/>
        </w:rPr>
        <w:t>三、中共木垒哈萨克自治县网络安全和信息化工作委员会办公室机关列行政编制</w:t>
      </w:r>
      <w:r>
        <w:rPr>
          <w:rFonts w:hint="eastAsia" w:ascii="仿宋_GB2312" w:hAnsi="宋体" w:eastAsia="仿宋_GB2312"/>
          <w:kern w:val="0"/>
          <w:sz w:val="32"/>
          <w:szCs w:val="32"/>
          <w:lang w:val="en-US" w:eastAsia="zh-CN"/>
        </w:rPr>
        <w:t>4名，其中：领导职数2名；</w:t>
      </w:r>
      <w:r>
        <w:rPr>
          <w:rFonts w:hint="eastAsia" w:ascii="仿宋_GB2312" w:hAnsi="宋体" w:eastAsia="仿宋_GB2312"/>
          <w:kern w:val="0"/>
          <w:sz w:val="32"/>
          <w:szCs w:val="32"/>
          <w:lang w:eastAsia="zh-CN"/>
        </w:rPr>
        <w:t>中共木垒哈萨克自治县网络安全和信息化工作委员会办公室下设网络安全和信息化工作中心，为事业性机构，机构规格为股级，核定事业编制</w:t>
      </w:r>
      <w:r>
        <w:rPr>
          <w:rFonts w:hint="eastAsia" w:ascii="仿宋_GB2312" w:hAnsi="宋体" w:eastAsia="仿宋_GB2312"/>
          <w:kern w:val="0"/>
          <w:sz w:val="32"/>
          <w:szCs w:val="32"/>
          <w:lang w:val="en-US" w:eastAsia="zh-CN"/>
        </w:rPr>
        <w:t>16名。</w:t>
      </w:r>
    </w:p>
    <w:p>
      <w:pPr>
        <w:widowControl w:val="0"/>
        <w:wordWrap/>
        <w:snapToGrid/>
        <w:spacing w:line="500" w:lineRule="exact"/>
        <w:ind w:firstLine="643" w:firstLineChars="200"/>
        <w:textAlignment w:val="auto"/>
        <w:outlineLvl w:val="9"/>
        <w:rPr>
          <w:rFonts w:hint="eastAsia" w:ascii="仿宋_GB2312" w:eastAsia="仿宋_GB2312"/>
          <w:b/>
          <w:sz w:val="32"/>
          <w:szCs w:val="32"/>
        </w:rPr>
      </w:pPr>
    </w:p>
    <w:p>
      <w:pPr>
        <w:widowControl w:val="0"/>
        <w:wordWrap/>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第二部分 </w:t>
      </w:r>
      <w:r>
        <w:rPr>
          <w:rFonts w:hint="eastAsia" w:ascii="黑体" w:hAnsi="黑体" w:eastAsia="黑体"/>
          <w:kern w:val="0"/>
          <w:sz w:val="32"/>
          <w:szCs w:val="32"/>
          <w:lang w:eastAsia="zh-CN"/>
        </w:rPr>
        <w:t>中共木垒哈萨克自治县网络安全和信息化工作为员会办公室</w:t>
      </w:r>
      <w:r>
        <w:rPr>
          <w:rFonts w:hint="eastAsia" w:ascii="黑体" w:hAnsi="黑体" w:eastAsia="黑体"/>
          <w:b w:val="0"/>
          <w:sz w:val="32"/>
          <w:szCs w:val="32"/>
        </w:rPr>
        <w:t>决算情况说明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hAnsi="宋体" w:eastAsia="仿宋_GB2312"/>
          <w:kern w:val="0"/>
          <w:sz w:val="32"/>
          <w:szCs w:val="32"/>
          <w:lang w:eastAsia="zh-CN"/>
        </w:rPr>
        <w:t>中共木垒哈萨克自治县网络安全和信息化工作委员会办公室</w:t>
      </w:r>
      <w:r>
        <w:rPr>
          <w:rFonts w:hint="eastAsia" w:ascii="仿宋_GB2312" w:eastAsia="仿宋_GB2312"/>
          <w:sz w:val="32"/>
          <w:szCs w:val="32"/>
        </w:rPr>
        <w:t>收支总体情况</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hAnsi="宋体" w:eastAsia="仿宋_GB2312"/>
          <w:kern w:val="0"/>
          <w:sz w:val="32"/>
          <w:szCs w:val="32"/>
          <w:lang w:eastAsia="zh-CN"/>
        </w:rPr>
        <w:t>中共木垒哈萨克自治县网络安全和信息化工作委员会办公室</w:t>
      </w:r>
      <w:r>
        <w:rPr>
          <w:rFonts w:hint="eastAsia" w:ascii="仿宋_GB2312" w:eastAsia="仿宋_GB2312"/>
          <w:sz w:val="32"/>
          <w:szCs w:val="32"/>
        </w:rPr>
        <w:t>收入支出决算总体情况说明</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年度收入</w:t>
      </w:r>
      <w:r>
        <w:rPr>
          <w:rFonts w:hint="eastAsia" w:ascii="仿宋_GB2312" w:eastAsia="仿宋_GB2312"/>
          <w:sz w:val="32"/>
          <w:szCs w:val="32"/>
          <w:lang w:val="en-US" w:eastAsia="zh-CN"/>
        </w:rPr>
        <w:t>94.48</w:t>
      </w:r>
      <w:r>
        <w:rPr>
          <w:rFonts w:hint="eastAsia" w:ascii="仿宋_GB2312" w:eastAsia="仿宋_GB2312"/>
          <w:sz w:val="32"/>
          <w:szCs w:val="32"/>
        </w:rPr>
        <w:t>万元,</w:t>
      </w:r>
      <w:r>
        <w:rPr>
          <w:rFonts w:hint="eastAsia" w:ascii="仿宋_GB2312" w:eastAsia="仿宋_GB2312"/>
          <w:sz w:val="32"/>
          <w:szCs w:val="32"/>
          <w:lang w:eastAsia="zh-CN"/>
        </w:rPr>
        <w:t>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94.48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94.48</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lang w:val="en-US" w:eastAsia="zh-CN"/>
        </w:rPr>
        <w:t>增加了94.48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与上年相比增加</w:t>
      </w:r>
      <w:r>
        <w:rPr>
          <w:rFonts w:hint="eastAsia" w:ascii="仿宋_GB2312" w:hAnsi="仿宋_GB2312" w:eastAsia="仿宋_GB2312" w:cs="仿宋_GB2312"/>
          <w:sz w:val="32"/>
          <w:szCs w:val="32"/>
          <w:lang w:val="en-US" w:eastAsia="zh-CN"/>
        </w:rPr>
        <w:t>0万元，增长0%。</w:t>
      </w:r>
      <w:r>
        <w:rPr>
          <w:rFonts w:hint="eastAsia" w:ascii="仿宋_GB2312" w:hAnsi="仿宋_GB2312" w:eastAsia="仿宋_GB2312" w:cs="仿宋_GB2312"/>
          <w:sz w:val="32"/>
          <w:szCs w:val="32"/>
        </w:rPr>
        <w:t>增减变化主要原因是：</w:t>
      </w:r>
      <w:r>
        <w:rPr>
          <w:rFonts w:hint="eastAsia" w:ascii="仿宋_GB2312" w:hAnsi="仿宋_GB2312" w:eastAsia="仿宋_GB2312" w:cs="仿宋_GB2312"/>
          <w:sz w:val="32"/>
          <w:szCs w:val="32"/>
          <w:lang w:eastAsia="zh-CN"/>
        </w:rPr>
        <w:t>新增单位，收入增加</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2017年年初预算数为0，决算数为94.48万元，增加94.48万元</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hAnsi="宋体" w:eastAsia="仿宋_GB2312"/>
          <w:kern w:val="0"/>
          <w:sz w:val="32"/>
          <w:szCs w:val="32"/>
          <w:lang w:eastAsia="zh-CN"/>
        </w:rPr>
        <w:t>中共木垒哈萨克自治县网络安全和信息化工作委员会办公室</w:t>
      </w:r>
      <w:r>
        <w:rPr>
          <w:rFonts w:hint="eastAsia" w:ascii="仿宋_GB2312" w:eastAsia="仿宋_GB2312"/>
          <w:sz w:val="32"/>
          <w:szCs w:val="32"/>
        </w:rPr>
        <w:t>收入总体情况说明</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本年收入合计</w:t>
      </w:r>
      <w:r>
        <w:rPr>
          <w:rFonts w:hint="eastAsia" w:ascii="仿宋_GB2312" w:eastAsia="仿宋_GB2312"/>
          <w:sz w:val="32"/>
          <w:szCs w:val="32"/>
          <w:lang w:val="en-US" w:eastAsia="zh-CN"/>
        </w:rPr>
        <w:t>94.48</w:t>
      </w:r>
      <w:r>
        <w:rPr>
          <w:rFonts w:hint="eastAsia" w:ascii="仿宋_GB2312" w:eastAsia="仿宋_GB2312"/>
          <w:sz w:val="32"/>
          <w:szCs w:val="32"/>
        </w:rPr>
        <w:t>万元，其中：财政拨款收入</w:t>
      </w:r>
      <w:r>
        <w:rPr>
          <w:rFonts w:hint="eastAsia" w:ascii="仿宋_GB2312" w:eastAsia="仿宋_GB2312"/>
          <w:sz w:val="32"/>
          <w:szCs w:val="32"/>
          <w:lang w:val="en-US" w:eastAsia="zh-CN"/>
        </w:rPr>
        <w:t>94.48</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lang w:eastAsia="zh-CN"/>
        </w:rPr>
        <w:t>。</w:t>
      </w:r>
      <w:r>
        <w:rPr>
          <w:rFonts w:hint="eastAsia" w:ascii="仿宋_GB2312" w:hAnsi="仿宋_GB2312" w:eastAsia="仿宋_GB2312" w:cs="仿宋_GB2312"/>
          <w:sz w:val="32"/>
          <w:szCs w:val="32"/>
        </w:rPr>
        <w:t>增减变化主要原因是：</w:t>
      </w:r>
      <w:r>
        <w:rPr>
          <w:rFonts w:hint="eastAsia" w:ascii="仿宋_GB2312" w:hAnsi="仿宋_GB2312" w:eastAsia="仿宋_GB2312" w:cs="仿宋_GB2312"/>
          <w:sz w:val="32"/>
          <w:szCs w:val="32"/>
          <w:lang w:eastAsia="zh-CN"/>
        </w:rPr>
        <w:t>新增单位，收入增加。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2017年年初预算数为0，决算数为94.48万元，增加94.48万元</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w:t>
      </w:r>
      <w:r>
        <w:rPr>
          <w:rFonts w:hint="eastAsia" w:ascii="仿宋_GB2312" w:hAnsi="宋体" w:eastAsia="仿宋_GB2312"/>
          <w:kern w:val="0"/>
          <w:sz w:val="32"/>
          <w:szCs w:val="32"/>
          <w:lang w:eastAsia="zh-CN"/>
        </w:rPr>
        <w:t>中共木垒哈萨克自治县网络安全和信息化工作委员会办公室</w:t>
      </w:r>
      <w:r>
        <w:rPr>
          <w:rFonts w:hint="eastAsia" w:ascii="仿宋_GB2312" w:eastAsia="仿宋_GB2312"/>
          <w:sz w:val="32"/>
          <w:szCs w:val="32"/>
        </w:rPr>
        <w:t>支出总体情况说明</w:t>
      </w:r>
    </w:p>
    <w:p>
      <w:pPr>
        <w:widowControl w:val="0"/>
        <w:wordWrap/>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本年支出合计</w:t>
      </w:r>
      <w:r>
        <w:rPr>
          <w:rFonts w:hint="eastAsia" w:ascii="仿宋_GB2312" w:eastAsia="仿宋_GB2312"/>
          <w:sz w:val="32"/>
          <w:szCs w:val="32"/>
          <w:lang w:val="en-US" w:eastAsia="zh-CN"/>
        </w:rPr>
        <w:t xml:space="preserve"> 94.48</w:t>
      </w:r>
      <w:r>
        <w:rPr>
          <w:rFonts w:hint="eastAsia" w:ascii="仿宋_GB2312" w:eastAsia="仿宋_GB2312"/>
          <w:sz w:val="32"/>
          <w:szCs w:val="32"/>
        </w:rPr>
        <w:t>万元，其中：基本支出</w:t>
      </w:r>
      <w:r>
        <w:rPr>
          <w:rFonts w:hint="eastAsia" w:ascii="仿宋_GB2312" w:eastAsia="仿宋_GB2312"/>
          <w:sz w:val="32"/>
          <w:szCs w:val="32"/>
          <w:lang w:val="en-US" w:eastAsia="zh-CN"/>
        </w:rPr>
        <w:t>77.10</w:t>
      </w:r>
      <w:r>
        <w:rPr>
          <w:rFonts w:hint="eastAsia"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84.9%</w:t>
      </w:r>
      <w:r>
        <w:rPr>
          <w:rFonts w:hint="eastAsia" w:ascii="仿宋_GB2312" w:eastAsia="仿宋_GB2312"/>
          <w:sz w:val="32"/>
          <w:szCs w:val="32"/>
        </w:rPr>
        <w:t>，</w:t>
      </w:r>
      <w:r>
        <w:rPr>
          <w:rFonts w:hint="eastAsia" w:ascii="仿宋_GB2312" w:eastAsia="仿宋_GB2312"/>
          <w:sz w:val="32"/>
          <w:szCs w:val="32"/>
          <w:lang w:eastAsia="zh-CN"/>
        </w:rPr>
        <w:t>项目支出17.38，占</w:t>
      </w:r>
      <w:r>
        <w:rPr>
          <w:rFonts w:hint="eastAsia" w:ascii="仿宋_GB2312" w:eastAsia="仿宋_GB2312"/>
          <w:sz w:val="32"/>
          <w:szCs w:val="32"/>
          <w:lang w:val="en-US" w:eastAsia="zh-CN"/>
        </w:rPr>
        <w:t>15.1%，上缴上级支出0万元，占0%；经营支出0万元，占0%；对附属单位补助支出0万元，占0%</w:t>
      </w:r>
      <w:r>
        <w:rPr>
          <w:rFonts w:hint="eastAsia" w:ascii="仿宋_GB2312" w:eastAsia="仿宋_GB2312"/>
          <w:sz w:val="32"/>
          <w:szCs w:val="32"/>
        </w:rPr>
        <w:t>。</w:t>
      </w:r>
      <w:r>
        <w:rPr>
          <w:rFonts w:hint="eastAsia" w:ascii="仿宋_GB2312" w:eastAsia="仿宋_GB2312"/>
          <w:sz w:val="32"/>
          <w:szCs w:val="32"/>
          <w:lang w:eastAsia="zh-CN"/>
        </w:rPr>
        <w:t>增减变化的主要原因是：</w:t>
      </w:r>
      <w:r>
        <w:rPr>
          <w:rFonts w:hint="eastAsia" w:ascii="仿宋_GB2312" w:hAnsi="仿宋_GB2312" w:eastAsia="仿宋_GB2312" w:cs="仿宋_GB2312"/>
          <w:sz w:val="32"/>
          <w:szCs w:val="32"/>
          <w:lang w:eastAsia="zh-CN"/>
        </w:rPr>
        <w:t>新增单位，支出增加</w:t>
      </w:r>
      <w:r>
        <w:rPr>
          <w:rFonts w:hint="eastAsia" w:ascii="仿宋_GB2312" w:eastAsia="仿宋_GB2312"/>
          <w:sz w:val="32"/>
          <w:szCs w:val="32"/>
          <w:lang w:val="en-US"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2017年年初预算数为0，决算数为94.48万元，增加94.48万元</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hAnsi="宋体" w:eastAsia="仿宋_GB2312"/>
          <w:kern w:val="0"/>
          <w:sz w:val="32"/>
          <w:szCs w:val="32"/>
          <w:lang w:eastAsia="zh-CN"/>
        </w:rPr>
        <w:t>中共木垒哈萨克自治县网络安全和信息化工作委员会办公室</w:t>
      </w:r>
      <w:r>
        <w:rPr>
          <w:rFonts w:hint="eastAsia" w:ascii="仿宋_GB2312" w:eastAsia="仿宋_GB2312"/>
          <w:sz w:val="32"/>
          <w:szCs w:val="32"/>
        </w:rPr>
        <w:t>财政拨款收支情况</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widowControl w:val="0"/>
        <w:wordWrap/>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w:t>
      </w:r>
      <w:r>
        <w:rPr>
          <w:rFonts w:hint="eastAsia" w:ascii="仿宋_GB2312" w:eastAsia="仿宋_GB2312"/>
          <w:sz w:val="32"/>
          <w:szCs w:val="32"/>
        </w:rPr>
        <w:t>年度财政拨款收入</w:t>
      </w:r>
      <w:r>
        <w:rPr>
          <w:rFonts w:hint="eastAsia" w:ascii="仿宋_GB2312" w:eastAsia="仿宋_GB2312"/>
          <w:sz w:val="32"/>
          <w:szCs w:val="32"/>
          <w:lang w:val="en-US" w:eastAsia="zh-CN"/>
        </w:rPr>
        <w:t>94.48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hAnsi="仿宋_GB2312" w:eastAsia="仿宋_GB2312" w:cs="仿宋_GB2312"/>
          <w:sz w:val="32"/>
          <w:szCs w:val="32"/>
        </w:rPr>
        <w:t>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94.48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增减</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新增单位，财政拨人员经费增加</w:t>
      </w:r>
      <w:r>
        <w:rPr>
          <w:rFonts w:hint="eastAsia" w:ascii="仿宋_GB2312" w:hAnsi="仿宋_GB2312" w:eastAsia="仿宋_GB2312" w:cs="仿宋_GB2312"/>
          <w:sz w:val="32"/>
          <w:szCs w:val="32"/>
        </w:rPr>
        <w:t>。财政拨款支出</w:t>
      </w:r>
      <w:r>
        <w:rPr>
          <w:rFonts w:hint="eastAsia" w:ascii="仿宋_GB2312" w:hAnsi="仿宋_GB2312" w:eastAsia="仿宋_GB2312" w:cs="仿宋_GB2312"/>
          <w:sz w:val="32"/>
          <w:szCs w:val="32"/>
          <w:lang w:val="en-US" w:eastAsia="zh-CN"/>
        </w:rPr>
        <w:t>94.48</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94.48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增减</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%。其中：基本支出</w:t>
      </w:r>
      <w:r>
        <w:rPr>
          <w:rFonts w:hint="eastAsia" w:ascii="仿宋_GB2312" w:hAnsi="仿宋_GB2312" w:eastAsia="仿宋_GB2312" w:cs="仿宋_GB2312"/>
          <w:sz w:val="32"/>
          <w:szCs w:val="32"/>
          <w:lang w:val="en-US" w:eastAsia="zh-CN"/>
        </w:rPr>
        <w:t>77.1</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17.33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增减变化的主要原因：新增单位，财政拨人员经费增加。财政拨款结转结余</w:t>
      </w:r>
      <w:r>
        <w:rPr>
          <w:rFonts w:hint="eastAsia" w:ascii="仿宋_GB2312" w:hAnsi="仿宋_GB2312" w:eastAsia="仿宋_GB2312" w:cs="仿宋_GB2312"/>
          <w:sz w:val="32"/>
          <w:szCs w:val="32"/>
          <w:lang w:val="en-US" w:eastAsia="zh-CN"/>
        </w:rPr>
        <w:t>0万元，与上年相比增加0万元，增长0%。增减变化原因:新增单位，年度收支平衡。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2017年年初预算数为0，决算数为94.48万元，增加94.48万元</w:t>
      </w:r>
      <w:r>
        <w:rPr>
          <w:rFonts w:hint="eastAsia" w:ascii="仿宋_GB2312" w:eastAsia="仿宋_GB2312"/>
          <w:sz w:val="32"/>
          <w:szCs w:val="32"/>
        </w:rPr>
        <w:t>。</w:t>
      </w:r>
    </w:p>
    <w:p>
      <w:pPr>
        <w:widowControl w:val="0"/>
        <w:wordWrap/>
        <w:snapToGrid/>
        <w:spacing w:line="500" w:lineRule="exact"/>
        <w:ind w:firstLine="320" w:firstLineChars="1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widowControl w:val="0"/>
        <w:wordWrap/>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90.81</w:t>
      </w:r>
      <w:r>
        <w:rPr>
          <w:rFonts w:hint="eastAsia" w:ascii="仿宋_GB2312" w:eastAsia="仿宋_GB2312"/>
          <w:sz w:val="32"/>
          <w:szCs w:val="32"/>
        </w:rPr>
        <w:t>万元。</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90.81万元，增长100%。增减变化的主要原因：新增单位，财政拨款支出增加。</w:t>
      </w:r>
      <w:r>
        <w:rPr>
          <w:rFonts w:hint="eastAsia" w:ascii="仿宋_GB2312" w:eastAsia="仿宋_GB2312"/>
          <w:sz w:val="32"/>
          <w:szCs w:val="32"/>
          <w:lang w:eastAsia="zh-CN"/>
        </w:rPr>
        <w:t>其中，按支出功能分类：一</w:t>
      </w:r>
      <w:r>
        <w:rPr>
          <w:rFonts w:hint="eastAsia" w:ascii="仿宋_GB2312" w:eastAsia="仿宋_GB2312"/>
          <w:sz w:val="32"/>
          <w:szCs w:val="32"/>
        </w:rPr>
        <w:t>般公共服务支出</w:t>
      </w:r>
      <w:r>
        <w:rPr>
          <w:rFonts w:hint="eastAsia" w:ascii="仿宋_GB2312" w:eastAsia="仿宋_GB2312"/>
          <w:sz w:val="32"/>
          <w:szCs w:val="32"/>
        </w:rPr>
        <w:tab/>
      </w:r>
      <w:r>
        <w:rPr>
          <w:rFonts w:hint="eastAsia" w:ascii="仿宋_GB2312" w:eastAsia="仿宋_GB2312"/>
          <w:sz w:val="32"/>
          <w:szCs w:val="32"/>
        </w:rPr>
        <w:t>90</w:t>
      </w:r>
      <w:r>
        <w:rPr>
          <w:rFonts w:hint="eastAsia" w:ascii="仿宋_GB2312" w:eastAsia="仿宋_GB2312"/>
          <w:sz w:val="32"/>
          <w:szCs w:val="32"/>
          <w:lang w:val="en-US" w:eastAsia="zh-CN"/>
        </w:rPr>
        <w:t>.</w:t>
      </w:r>
      <w:r>
        <w:rPr>
          <w:rFonts w:hint="eastAsia" w:ascii="仿宋_GB2312" w:eastAsia="仿宋_GB2312"/>
          <w:sz w:val="32"/>
          <w:szCs w:val="32"/>
        </w:rPr>
        <w:t>8</w:t>
      </w:r>
      <w:r>
        <w:rPr>
          <w:rFonts w:hint="eastAsia" w:ascii="仿宋_GB2312" w:eastAsia="仿宋_GB2312"/>
          <w:sz w:val="32"/>
          <w:szCs w:val="32"/>
          <w:lang w:val="en-US" w:eastAsia="zh-CN"/>
        </w:rPr>
        <w:t>1万</w:t>
      </w:r>
      <w:r>
        <w:rPr>
          <w:rFonts w:hint="eastAsia" w:ascii="仿宋_GB2312" w:eastAsia="仿宋_GB2312"/>
          <w:sz w:val="32"/>
          <w:szCs w:val="32"/>
          <w:lang w:eastAsia="zh-CN"/>
        </w:rPr>
        <w:t>元，</w:t>
      </w:r>
      <w:r>
        <w:rPr>
          <w:rFonts w:hint="eastAsia" w:ascii="仿宋_GB2312" w:eastAsia="仿宋_GB2312"/>
          <w:sz w:val="32"/>
          <w:szCs w:val="32"/>
        </w:rPr>
        <w:t>社会保障和就业支出3</w:t>
      </w:r>
      <w:r>
        <w:rPr>
          <w:rFonts w:hint="eastAsia" w:ascii="仿宋_GB2312" w:eastAsia="仿宋_GB2312"/>
          <w:sz w:val="32"/>
          <w:szCs w:val="32"/>
          <w:lang w:val="en-US" w:eastAsia="zh-CN"/>
        </w:rPr>
        <w:t>.</w:t>
      </w:r>
      <w:r>
        <w:rPr>
          <w:rFonts w:hint="eastAsia" w:ascii="仿宋_GB2312" w:eastAsia="仿宋_GB2312"/>
          <w:sz w:val="32"/>
          <w:szCs w:val="32"/>
        </w:rPr>
        <w:t>67</w:t>
      </w:r>
      <w:r>
        <w:rPr>
          <w:rFonts w:hint="eastAsia" w:ascii="仿宋_GB2312" w:eastAsia="仿宋_GB2312"/>
          <w:sz w:val="32"/>
          <w:szCs w:val="32"/>
          <w:lang w:eastAsia="zh-CN"/>
        </w:rPr>
        <w:t>万元</w:t>
      </w:r>
      <w:r>
        <w:rPr>
          <w:rFonts w:hint="eastAsia" w:ascii="仿宋_GB2312" w:eastAsia="仿宋_GB2312"/>
          <w:sz w:val="32"/>
          <w:szCs w:val="32"/>
        </w:rPr>
        <w:t>。</w:t>
      </w:r>
      <w:r>
        <w:rPr>
          <w:rFonts w:hint="eastAsia" w:ascii="仿宋_GB2312" w:eastAsia="仿宋_GB2312"/>
          <w:sz w:val="32"/>
          <w:szCs w:val="32"/>
          <w:lang w:eastAsia="zh-CN"/>
        </w:rPr>
        <w:t>按经济分类：工资福利支出：</w:t>
      </w:r>
      <w:r>
        <w:rPr>
          <w:rFonts w:hint="eastAsia" w:ascii="仿宋_GB2312" w:eastAsia="仿宋_GB2312"/>
          <w:sz w:val="32"/>
          <w:szCs w:val="32"/>
          <w:lang w:val="en-US" w:eastAsia="zh-CN"/>
        </w:rPr>
        <w:t>37.27万元，</w:t>
      </w:r>
      <w:r>
        <w:rPr>
          <w:rFonts w:hint="eastAsia" w:ascii="仿宋_GB2312" w:eastAsia="仿宋_GB2312"/>
          <w:sz w:val="32"/>
          <w:szCs w:val="32"/>
          <w:lang w:eastAsia="zh-CN"/>
        </w:rPr>
        <w:t>商品和服务支出</w:t>
      </w:r>
      <w:r>
        <w:rPr>
          <w:rFonts w:hint="eastAsia" w:ascii="仿宋_GB2312" w:eastAsia="仿宋_GB2312"/>
          <w:sz w:val="32"/>
          <w:szCs w:val="32"/>
          <w:lang w:val="en-US" w:eastAsia="zh-CN"/>
        </w:rPr>
        <w:t>9.95万元，对个人和家庭的补助：19.11</w:t>
      </w:r>
      <w:r>
        <w:rPr>
          <w:rFonts w:hint="eastAsia" w:ascii="仿宋_GB2312" w:eastAsia="仿宋_GB2312"/>
          <w:sz w:val="32"/>
          <w:szCs w:val="32"/>
        </w:rPr>
        <w:t>万元</w:t>
      </w:r>
      <w:r>
        <w:rPr>
          <w:rFonts w:hint="eastAsia" w:ascii="仿宋_GB2312" w:eastAsia="仿宋_GB2312"/>
          <w:sz w:val="32"/>
          <w:szCs w:val="32"/>
          <w:lang w:eastAsia="zh-CN"/>
        </w:rPr>
        <w:t>，其他资本性支出：</w:t>
      </w:r>
      <w:r>
        <w:rPr>
          <w:rFonts w:hint="eastAsia" w:ascii="仿宋_GB2312" w:eastAsia="仿宋_GB2312"/>
          <w:sz w:val="32"/>
          <w:szCs w:val="32"/>
          <w:lang w:val="en-US" w:eastAsia="zh-CN"/>
        </w:rPr>
        <w:t>28.15万元。</w:t>
      </w:r>
    </w:p>
    <w:p>
      <w:pPr>
        <w:widowControl w:val="0"/>
        <w:wordWrap/>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与预算相比情况</w:t>
      </w:r>
      <w:r>
        <w:rPr>
          <w:rFonts w:hint="eastAsia" w:ascii="仿宋_GB2312" w:eastAsia="仿宋_GB2312"/>
          <w:sz w:val="32"/>
          <w:szCs w:val="32"/>
          <w:lang w:eastAsia="zh-CN"/>
        </w:rPr>
        <w:t>：</w:t>
      </w:r>
      <w:r>
        <w:rPr>
          <w:rFonts w:hint="eastAsia" w:ascii="仿宋_GB2312" w:eastAsia="仿宋_GB2312"/>
          <w:sz w:val="32"/>
          <w:szCs w:val="32"/>
          <w:lang w:val="en-US" w:eastAsia="zh-CN"/>
        </w:rPr>
        <w:t>2017年年初预算数为0，决算数为90.81万元，增加90.81万元</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numPr>
          <w:ilvl w:val="0"/>
          <w:numId w:val="1"/>
        </w:num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部门结转结余情况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四、</w:t>
      </w:r>
      <w:r>
        <w:rPr>
          <w:rFonts w:hint="eastAsia" w:ascii="仿宋_GB2312" w:eastAsia="仿宋_GB2312"/>
          <w:sz w:val="32"/>
          <w:szCs w:val="32"/>
        </w:rPr>
        <w:t>一般公共预算“三公”经费支出情况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17.56</w:t>
      </w:r>
      <w:r>
        <w:rPr>
          <w:rFonts w:hint="eastAsia" w:ascii="仿宋_GB2312" w:eastAsia="仿宋_GB2312"/>
          <w:sz w:val="32"/>
          <w:szCs w:val="32"/>
        </w:rPr>
        <w:t>万元，</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17.56万元，增长100%。其中，</w:t>
      </w:r>
      <w:r>
        <w:rPr>
          <w:rFonts w:hint="eastAsia" w:ascii="仿宋_GB2312" w:eastAsia="仿宋_GB2312"/>
          <w:sz w:val="32"/>
          <w:szCs w:val="32"/>
        </w:rPr>
        <w:t>因公出国（境）费支出0万元，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比</w:t>
      </w:r>
      <w:r>
        <w:rPr>
          <w:rFonts w:hint="eastAsia" w:ascii="仿宋_GB2312" w:eastAsia="仿宋_GB2312"/>
          <w:sz w:val="32"/>
          <w:szCs w:val="32"/>
        </w:rPr>
        <w:t>上年相</w:t>
      </w:r>
      <w:r>
        <w:rPr>
          <w:rFonts w:hint="eastAsia" w:ascii="仿宋_GB2312" w:eastAsia="仿宋_GB2312"/>
          <w:sz w:val="32"/>
          <w:szCs w:val="32"/>
          <w:lang w:eastAsia="zh-CN"/>
        </w:rPr>
        <w:t>比增加</w:t>
      </w:r>
      <w:r>
        <w:rPr>
          <w:rFonts w:hint="eastAsia" w:ascii="仿宋_GB2312" w:eastAsia="仿宋_GB2312"/>
          <w:sz w:val="32"/>
          <w:szCs w:val="32"/>
          <w:lang w:val="en-US" w:eastAsia="zh-CN"/>
        </w:rPr>
        <w:t>0万元，增加原因是：无</w:t>
      </w:r>
      <w:r>
        <w:rPr>
          <w:rFonts w:hint="eastAsia" w:ascii="仿宋_GB2312" w:eastAsia="仿宋_GB2312"/>
          <w:sz w:val="32"/>
          <w:szCs w:val="32"/>
        </w:rPr>
        <w:t>因公出国（境）费支出</w:t>
      </w:r>
      <w:r>
        <w:rPr>
          <w:rFonts w:hint="eastAsia" w:ascii="仿宋_GB2312" w:eastAsia="仿宋_GB2312"/>
          <w:sz w:val="32"/>
          <w:szCs w:val="32"/>
          <w:lang w:eastAsia="zh-CN"/>
        </w:rPr>
        <w:t>；</w:t>
      </w:r>
      <w:r>
        <w:rPr>
          <w:rFonts w:hint="eastAsia" w:ascii="仿宋_GB2312" w:eastAsia="仿宋_GB2312"/>
          <w:sz w:val="32"/>
          <w:szCs w:val="32"/>
        </w:rPr>
        <w:t>公务用车运行维护费</w:t>
      </w:r>
      <w:r>
        <w:rPr>
          <w:rFonts w:hint="eastAsia" w:ascii="仿宋_GB2312" w:eastAsia="仿宋_GB2312"/>
          <w:sz w:val="32"/>
          <w:szCs w:val="32"/>
          <w:lang w:val="en-US" w:eastAsia="zh-CN"/>
        </w:rPr>
        <w:t>17.38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占</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eastAsia="zh-CN"/>
        </w:rPr>
        <w:t>，比</w:t>
      </w:r>
      <w:r>
        <w:rPr>
          <w:rFonts w:hint="eastAsia" w:ascii="仿宋_GB2312" w:eastAsia="仿宋_GB2312"/>
          <w:sz w:val="32"/>
          <w:szCs w:val="32"/>
        </w:rPr>
        <w:t>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17.38万元，增长98.97%，增加原因是：新增单位，</w:t>
      </w:r>
      <w:r>
        <w:rPr>
          <w:rFonts w:hint="eastAsia" w:ascii="仿宋_GB2312" w:eastAsia="仿宋_GB2312"/>
          <w:sz w:val="32"/>
          <w:szCs w:val="32"/>
        </w:rPr>
        <w:t>公务用车运行维护费</w:t>
      </w:r>
      <w:r>
        <w:rPr>
          <w:rFonts w:hint="eastAsia" w:ascii="仿宋_GB2312" w:eastAsia="仿宋_GB2312"/>
          <w:sz w:val="32"/>
          <w:szCs w:val="32"/>
          <w:lang w:eastAsia="zh-CN"/>
        </w:rPr>
        <w:t>增加；</w:t>
      </w:r>
      <w:r>
        <w:rPr>
          <w:rFonts w:hint="eastAsia" w:ascii="仿宋_GB2312" w:eastAsia="仿宋_GB2312"/>
          <w:sz w:val="32"/>
          <w:szCs w:val="32"/>
        </w:rPr>
        <w:t>公务接待费</w:t>
      </w:r>
      <w:r>
        <w:rPr>
          <w:rFonts w:hint="eastAsia" w:ascii="仿宋_GB2312" w:eastAsia="仿宋_GB2312"/>
          <w:sz w:val="32"/>
          <w:szCs w:val="32"/>
          <w:lang w:val="en-US" w:eastAsia="zh-CN"/>
        </w:rPr>
        <w:t>0.18</w:t>
      </w:r>
      <w:r>
        <w:rPr>
          <w:rFonts w:hint="eastAsia" w:ascii="仿宋_GB2312" w:eastAsia="仿宋_GB2312"/>
          <w:sz w:val="32"/>
          <w:szCs w:val="32"/>
        </w:rPr>
        <w:t>万元</w:t>
      </w:r>
      <w:r>
        <w:rPr>
          <w:rFonts w:hint="eastAsia" w:ascii="仿宋_GB2312" w:eastAsia="仿宋_GB2312"/>
          <w:sz w:val="32"/>
          <w:szCs w:val="32"/>
          <w:lang w:eastAsia="zh-CN"/>
        </w:rPr>
        <w:t>，比上年增加</w:t>
      </w:r>
      <w:r>
        <w:rPr>
          <w:rFonts w:hint="eastAsia" w:ascii="仿宋_GB2312" w:eastAsia="仿宋_GB2312"/>
          <w:sz w:val="32"/>
          <w:szCs w:val="32"/>
          <w:lang w:val="en-US" w:eastAsia="zh-CN"/>
        </w:rPr>
        <w:t>0.18万元，降低1.03%，增长原因是：新增单位，相关支出增加</w:t>
      </w:r>
      <w:r>
        <w:rPr>
          <w:rFonts w:hint="eastAsia" w:ascii="仿宋_GB2312" w:eastAsia="仿宋_GB2312"/>
          <w:sz w:val="32"/>
          <w:szCs w:val="32"/>
          <w:lang w:eastAsia="zh-CN"/>
        </w:rPr>
        <w:t>。</w:t>
      </w:r>
      <w:r>
        <w:rPr>
          <w:rFonts w:hint="eastAsia" w:ascii="仿宋_GB2312" w:eastAsia="仿宋_GB2312"/>
          <w:sz w:val="32"/>
          <w:szCs w:val="32"/>
        </w:rPr>
        <w:t>具体情况如下：</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因公出国（境）费支出0万元。</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公务用车购置及运</w:t>
      </w:r>
      <w:bookmarkStart w:id="0" w:name="_GoBack"/>
      <w:bookmarkEnd w:id="0"/>
      <w:r>
        <w:rPr>
          <w:rFonts w:hint="eastAsia" w:ascii="仿宋_GB2312" w:eastAsia="仿宋_GB2312"/>
          <w:sz w:val="32"/>
          <w:szCs w:val="32"/>
        </w:rPr>
        <w:t>行维护费</w:t>
      </w:r>
      <w:r>
        <w:rPr>
          <w:rFonts w:hint="eastAsia" w:ascii="仿宋_GB2312" w:eastAsia="仿宋_GB2312"/>
          <w:sz w:val="32"/>
          <w:szCs w:val="32"/>
          <w:lang w:val="en-US" w:eastAsia="zh-CN"/>
        </w:rPr>
        <w:t>17.38</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其中，公务用车购置</w:t>
      </w:r>
      <w:r>
        <w:rPr>
          <w:rFonts w:hint="eastAsia" w:ascii="仿宋_GB2312" w:eastAsia="仿宋_GB2312"/>
          <w:sz w:val="32"/>
          <w:szCs w:val="32"/>
          <w:lang w:val="en-US" w:eastAsia="zh-CN"/>
        </w:rPr>
        <w:t>11.98</w:t>
      </w:r>
      <w:r>
        <w:rPr>
          <w:rFonts w:hint="eastAsia" w:ascii="仿宋_GB2312" w:eastAsia="仿宋_GB2312"/>
          <w:sz w:val="32"/>
          <w:szCs w:val="32"/>
        </w:rPr>
        <w:t>元，公务用车运行维护费</w:t>
      </w:r>
      <w:r>
        <w:rPr>
          <w:rFonts w:hint="eastAsia" w:ascii="仿宋_GB2312" w:eastAsia="仿宋_GB2312"/>
          <w:sz w:val="32"/>
          <w:szCs w:val="32"/>
          <w:lang w:val="en-US" w:eastAsia="zh-CN"/>
        </w:rPr>
        <w:t>5.4</w:t>
      </w:r>
      <w:r>
        <w:rPr>
          <w:rFonts w:hint="eastAsia" w:ascii="仿宋_GB2312" w:eastAsia="仿宋_GB2312"/>
          <w:sz w:val="32"/>
          <w:szCs w:val="32"/>
        </w:rPr>
        <w:t>万元。主要用于燃油费，维修费，过路费，保险费等。</w:t>
      </w:r>
      <w:r>
        <w:rPr>
          <w:rFonts w:ascii="仿宋_GB2312" w:eastAsia="仿宋_GB2312"/>
          <w:sz w:val="32"/>
          <w:szCs w:val="32"/>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1</w:t>
      </w:r>
      <w:r>
        <w:rPr>
          <w:rFonts w:hint="eastAsia" w:ascii="仿宋_GB2312" w:eastAsia="仿宋_GB2312"/>
          <w:sz w:val="32"/>
          <w:szCs w:val="32"/>
        </w:rPr>
        <w:t>辆，保有量为</w:t>
      </w:r>
      <w:r>
        <w:rPr>
          <w:rFonts w:hint="eastAsia" w:ascii="仿宋_GB2312" w:eastAsia="仿宋_GB2312"/>
          <w:sz w:val="32"/>
          <w:szCs w:val="32"/>
          <w:lang w:val="en-US" w:eastAsia="zh-CN"/>
        </w:rPr>
        <w:t>1</w:t>
      </w:r>
      <w:r>
        <w:rPr>
          <w:rFonts w:hint="eastAsia" w:ascii="仿宋_GB2312" w:eastAsia="仿宋_GB2312"/>
          <w:sz w:val="32"/>
          <w:szCs w:val="32"/>
        </w:rPr>
        <w:t>辆</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w:t>
      </w:r>
      <w:r>
        <w:rPr>
          <w:rFonts w:hint="eastAsia" w:ascii="仿宋_GB2312" w:eastAsia="仿宋_GB2312"/>
          <w:sz w:val="32"/>
          <w:szCs w:val="32"/>
          <w:lang w:val="en-US" w:eastAsia="zh-CN"/>
        </w:rPr>
        <w:t>18</w:t>
      </w:r>
      <w:r>
        <w:rPr>
          <w:rFonts w:hint="eastAsia" w:ascii="仿宋_GB2312" w:eastAsia="仿宋_GB2312"/>
          <w:sz w:val="32"/>
          <w:szCs w:val="32"/>
        </w:rPr>
        <w:t>万元。具体是：国内公务接待支出</w:t>
      </w:r>
      <w:r>
        <w:rPr>
          <w:rFonts w:ascii="仿宋_GB2312" w:eastAsia="仿宋_GB2312"/>
          <w:sz w:val="32"/>
          <w:szCs w:val="32"/>
        </w:rPr>
        <w:t>0.</w:t>
      </w:r>
      <w:r>
        <w:rPr>
          <w:rFonts w:hint="eastAsia" w:ascii="仿宋_GB2312" w:eastAsia="仿宋_GB2312"/>
          <w:sz w:val="32"/>
          <w:szCs w:val="32"/>
          <w:lang w:val="en-US" w:eastAsia="zh-CN"/>
        </w:rPr>
        <w:t>18</w:t>
      </w:r>
      <w:r>
        <w:rPr>
          <w:rFonts w:hint="eastAsia" w:ascii="仿宋_GB2312" w:eastAsia="仿宋_GB2312"/>
          <w:sz w:val="32"/>
          <w:szCs w:val="32"/>
        </w:rPr>
        <w:t>万元，主要是上级来人检查工作用餐等。国内公务接待</w:t>
      </w:r>
      <w:r>
        <w:rPr>
          <w:rFonts w:hint="eastAsia" w:ascii="仿宋_GB2312" w:eastAsia="仿宋_GB2312"/>
          <w:sz w:val="32"/>
          <w:szCs w:val="32"/>
          <w:lang w:val="en-US" w:eastAsia="zh-CN"/>
        </w:rPr>
        <w:t>8</w:t>
      </w:r>
      <w:r>
        <w:rPr>
          <w:rFonts w:hint="eastAsia" w:ascii="仿宋_GB2312" w:eastAsia="仿宋_GB2312"/>
          <w:sz w:val="32"/>
          <w:szCs w:val="32"/>
        </w:rPr>
        <w:t>批次，</w:t>
      </w:r>
      <w:r>
        <w:rPr>
          <w:rFonts w:hint="eastAsia" w:ascii="仿宋_GB2312" w:eastAsia="仿宋_GB2312"/>
          <w:sz w:val="32"/>
          <w:szCs w:val="32"/>
          <w:lang w:val="en-US" w:eastAsia="zh-CN"/>
        </w:rPr>
        <w:t>56</w:t>
      </w:r>
      <w:r>
        <w:rPr>
          <w:rFonts w:hint="eastAsia" w:ascii="仿宋_GB2312" w:eastAsia="仿宋_GB2312"/>
          <w:sz w:val="32"/>
          <w:szCs w:val="32"/>
        </w:rPr>
        <w:t>人次。</w:t>
      </w:r>
    </w:p>
    <w:p>
      <w:pPr>
        <w:widowControl w:val="0"/>
        <w:wordWrap/>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17.56</w:t>
      </w:r>
      <w:r>
        <w:rPr>
          <w:rFonts w:hint="eastAsia" w:ascii="仿宋_GB2312" w:eastAsia="仿宋_GB2312"/>
          <w:sz w:val="32"/>
          <w:szCs w:val="32"/>
        </w:rPr>
        <w:t>万元</w:t>
      </w:r>
      <w:r>
        <w:rPr>
          <w:rFonts w:hint="eastAsia" w:ascii="仿宋_GB2312" w:eastAsia="仿宋_GB2312"/>
          <w:sz w:val="32"/>
          <w:szCs w:val="32"/>
          <w:lang w:eastAsia="zh-CN"/>
        </w:rPr>
        <w:t>，年初预算数为</w:t>
      </w:r>
      <w:r>
        <w:rPr>
          <w:rFonts w:hint="eastAsia" w:ascii="仿宋_GB2312" w:eastAsia="仿宋_GB2312"/>
          <w:sz w:val="32"/>
          <w:szCs w:val="32"/>
          <w:lang w:val="en-US" w:eastAsia="zh-CN"/>
        </w:rPr>
        <w:t>0万元，增加17.56万元。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widowControl w:val="0"/>
        <w:wordWrap/>
        <w:snapToGrid/>
        <w:spacing w:line="500" w:lineRule="exact"/>
        <w:ind w:firstLine="640" w:firstLineChars="200"/>
        <w:textAlignment w:val="auto"/>
        <w:outlineLvl w:val="9"/>
        <w:rPr>
          <w:rFonts w:hint="eastAsia" w:ascii="仿宋_GB2312" w:eastAsia="仿宋_GB2312"/>
          <w:sz w:val="32"/>
          <w:szCs w:val="32"/>
          <w:lang w:eastAsia="zh-CN"/>
        </w:rPr>
      </w:pPr>
      <w:r>
        <w:rPr>
          <w:rFonts w:ascii="仿宋_GB2312" w:eastAsia="仿宋_GB2312"/>
          <w:sz w:val="32"/>
          <w:szCs w:val="32"/>
        </w:rPr>
        <w:t>2017</w:t>
      </w:r>
      <w:r>
        <w:rPr>
          <w:rFonts w:hint="eastAsia" w:ascii="仿宋_GB2312" w:eastAsia="仿宋_GB2312"/>
          <w:sz w:val="32"/>
          <w:szCs w:val="32"/>
        </w:rPr>
        <w:t>年度机关运行经费支出20.72万元，比上年</w:t>
      </w:r>
      <w:r>
        <w:rPr>
          <w:rFonts w:hint="eastAsia" w:ascii="仿宋_GB2312" w:eastAsia="仿宋_GB2312"/>
          <w:sz w:val="32"/>
          <w:szCs w:val="32"/>
          <w:lang w:eastAsia="zh-CN"/>
        </w:rPr>
        <w:t>增加</w:t>
      </w:r>
      <w:r>
        <w:rPr>
          <w:rFonts w:hint="eastAsia" w:ascii="仿宋_GB2312" w:eastAsia="仿宋_GB2312"/>
          <w:sz w:val="32"/>
          <w:szCs w:val="32"/>
        </w:rPr>
        <w:t>20.72万元，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100</w:t>
      </w:r>
      <w:r>
        <w:rPr>
          <w:rFonts w:ascii="仿宋_GB2312" w:eastAsia="仿宋_GB2312"/>
          <w:sz w:val="32"/>
          <w:szCs w:val="32"/>
        </w:rPr>
        <w:t>%</w:t>
      </w:r>
      <w:r>
        <w:rPr>
          <w:rFonts w:hint="eastAsia" w:ascii="仿宋_GB2312" w:eastAsia="仿宋_GB2312"/>
          <w:sz w:val="32"/>
          <w:szCs w:val="32"/>
        </w:rPr>
        <w:t>，主要原因：</w:t>
      </w:r>
      <w:r>
        <w:rPr>
          <w:rFonts w:hint="eastAsia" w:ascii="仿宋_GB2312" w:eastAsia="仿宋_GB2312"/>
          <w:sz w:val="32"/>
          <w:szCs w:val="32"/>
          <w:lang w:eastAsia="zh-CN"/>
        </w:rPr>
        <w:t>新设单位，相关经费增长。</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hint="eastAsia" w:ascii="仿宋_GB2312" w:eastAsia="仿宋_GB2312"/>
          <w:sz w:val="32"/>
          <w:szCs w:val="32"/>
          <w:lang w:eastAsia="zh-CN"/>
        </w:rPr>
      </w:pPr>
      <w:r>
        <w:rPr>
          <w:rFonts w:ascii="仿宋_GB2312" w:eastAsia="仿宋_GB2312"/>
          <w:sz w:val="32"/>
          <w:szCs w:val="32"/>
        </w:rPr>
        <w:t>2017</w:t>
      </w:r>
      <w:r>
        <w:rPr>
          <w:rFonts w:hint="eastAsia" w:ascii="仿宋_GB2312" w:eastAsia="仿宋_GB2312"/>
          <w:sz w:val="32"/>
          <w:szCs w:val="32"/>
        </w:rPr>
        <w:t>年度政府采购政府采购计划</w:t>
      </w:r>
      <w:r>
        <w:rPr>
          <w:rFonts w:hint="eastAsia" w:ascii="仿宋_GB2312" w:eastAsia="仿宋_GB2312"/>
          <w:sz w:val="32"/>
          <w:szCs w:val="32"/>
          <w:lang w:val="en-US" w:eastAsia="zh-CN"/>
        </w:rPr>
        <w:t>19.23</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19.23</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万元；实际采购</w:t>
      </w:r>
      <w:r>
        <w:rPr>
          <w:rFonts w:hint="eastAsia" w:ascii="仿宋_GB2312" w:eastAsia="仿宋_GB2312"/>
          <w:sz w:val="32"/>
          <w:szCs w:val="32"/>
          <w:lang w:val="en-US" w:eastAsia="zh-CN"/>
        </w:rPr>
        <w:t>19.23</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19.23</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w:t>
      </w:r>
      <w:r>
        <w:rPr>
          <w:rFonts w:hint="eastAsia" w:ascii="仿宋_GB2312" w:eastAsia="仿宋_GB2312"/>
          <w:sz w:val="32"/>
          <w:szCs w:val="32"/>
          <w:lang w:val="en-US" w:eastAsia="zh-CN"/>
        </w:rPr>
        <w:t>37.37</w:t>
      </w:r>
      <w:r>
        <w:rPr>
          <w:rFonts w:hint="eastAsia" w:ascii="仿宋_GB2312" w:eastAsia="仿宋_GB2312"/>
          <w:sz w:val="32"/>
          <w:szCs w:val="32"/>
        </w:rPr>
        <w:t>万元，其中：流动资产</w:t>
      </w:r>
      <w:r>
        <w:rPr>
          <w:rFonts w:hint="eastAsia" w:ascii="仿宋_GB2312" w:eastAsia="仿宋_GB2312"/>
          <w:sz w:val="32"/>
          <w:szCs w:val="32"/>
          <w:lang w:val="en-US" w:eastAsia="zh-CN"/>
        </w:rPr>
        <w:t>25.89</w:t>
      </w:r>
      <w:r>
        <w:rPr>
          <w:rFonts w:hint="eastAsia" w:ascii="仿宋_GB2312" w:eastAsia="仿宋_GB2312"/>
          <w:sz w:val="32"/>
          <w:szCs w:val="32"/>
        </w:rPr>
        <w:t>万元，固定资产</w:t>
      </w:r>
      <w:r>
        <w:rPr>
          <w:rFonts w:hint="eastAsia" w:ascii="仿宋_GB2312" w:eastAsia="仿宋_GB2312"/>
          <w:sz w:val="32"/>
          <w:szCs w:val="32"/>
          <w:lang w:val="en-US" w:eastAsia="zh-CN"/>
        </w:rPr>
        <w:t>11.98</w:t>
      </w:r>
      <w:r>
        <w:rPr>
          <w:rFonts w:hint="eastAsia" w:ascii="仿宋_GB2312" w:eastAsia="仿宋_GB2312"/>
          <w:sz w:val="32"/>
          <w:szCs w:val="32"/>
        </w:rPr>
        <w:t>万元，</w:t>
      </w:r>
      <w:r>
        <w:rPr>
          <w:rFonts w:hint="eastAsia" w:ascii="仿宋_GB2312" w:eastAsia="仿宋_GB2312"/>
          <w:sz w:val="32"/>
          <w:szCs w:val="32"/>
          <w:lang w:eastAsia="zh-CN"/>
        </w:rPr>
        <w:t>其中：房屋</w:t>
      </w:r>
      <w:r>
        <w:rPr>
          <w:rFonts w:hint="eastAsia" w:ascii="仿宋_GB2312" w:eastAsia="仿宋_GB2312"/>
          <w:sz w:val="32"/>
          <w:szCs w:val="32"/>
          <w:lang w:val="en-US" w:eastAsia="zh-CN"/>
        </w:rPr>
        <w:t>0</w:t>
      </w:r>
      <w:r>
        <w:rPr>
          <w:rFonts w:hint="eastAsia" w:ascii="仿宋_GB2312" w:eastAsia="仿宋_GB2312"/>
          <w:sz w:val="32"/>
          <w:szCs w:val="32"/>
          <w:lang w:eastAsia="zh-CN"/>
        </w:rPr>
        <w:t>（平方米），价值</w:t>
      </w:r>
      <w:r>
        <w:rPr>
          <w:rFonts w:hint="eastAsia" w:ascii="仿宋_GB2312" w:eastAsia="仿宋_GB2312"/>
          <w:sz w:val="32"/>
          <w:szCs w:val="32"/>
          <w:lang w:val="en-US" w:eastAsia="zh-CN"/>
        </w:rPr>
        <w:t>0</w:t>
      </w:r>
      <w:r>
        <w:rPr>
          <w:rFonts w:hint="eastAsia" w:ascii="仿宋_GB2312" w:eastAsia="仿宋_GB2312"/>
          <w:sz w:val="32"/>
          <w:szCs w:val="32"/>
          <w:lang w:eastAsia="zh-CN"/>
        </w:rPr>
        <w:t>万元，共有车辆</w:t>
      </w:r>
      <w:r>
        <w:rPr>
          <w:rFonts w:hint="eastAsia" w:ascii="仿宋_GB2312" w:eastAsia="仿宋_GB2312"/>
          <w:sz w:val="32"/>
          <w:szCs w:val="32"/>
          <w:lang w:val="en-US" w:eastAsia="zh-CN"/>
        </w:rPr>
        <w:t>1辆，价值11.98万元，其中：副部（省）级及以上领导用车0辆，一般公务用车1辆，一般执法执勤用车0辆，特种专业技术用车0辆，其他用车0辆（其他用车主要是：无其他车辆）；单位价值50万元以上的通用设备0台（套），单位价值100万元以上专用设备0台（套），其他固定资产价值0万元。</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hint="eastAsia" w:ascii="仿宋_GB2312" w:hAnsi="Calibri"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0万元，资产处置收入合计0万元。其中：已缴国库0万元，已缴财政给你专户0万元，应缴未缴0万元，单位留用0万元</w:t>
      </w:r>
      <w:r>
        <w:rPr>
          <w:rFonts w:hint="eastAsia" w:ascii="仿宋_GB2312" w:eastAsia="仿宋_GB2312"/>
          <w:sz w:val="32"/>
          <w:szCs w:val="32"/>
        </w:rPr>
        <w:t>。</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widowControl w:val="0"/>
        <w:wordWrap/>
        <w:snapToGrid/>
        <w:spacing w:line="500" w:lineRule="exact"/>
        <w:ind w:firstLine="640" w:firstLineChars="200"/>
        <w:textAlignment w:val="auto"/>
        <w:outlineLvl w:val="9"/>
        <w:rPr>
          <w:rFonts w:hint="eastAsia" w:ascii="仿宋_GB2312" w:hAnsi="Calibri" w:eastAsia="仿宋_GB2312"/>
          <w:sz w:val="32"/>
          <w:szCs w:val="32"/>
        </w:rPr>
      </w:pPr>
      <w:r>
        <w:rPr>
          <w:rFonts w:hint="eastAsia" w:ascii="仿宋_GB2312" w:eastAsia="仿宋_GB2312"/>
          <w:sz w:val="32"/>
          <w:szCs w:val="32"/>
          <w:lang w:val="en-US" w:eastAsia="zh-CN"/>
        </w:rPr>
        <w:t>2017</w:t>
      </w:r>
      <w:r>
        <w:rPr>
          <w:rFonts w:hint="eastAsia" w:ascii="仿宋_GB2312" w:hAnsi="宋体" w:eastAsia="仿宋_GB2312" w:cs="宋体"/>
          <w:kern w:val="0"/>
          <w:sz w:val="32"/>
          <w:szCs w:val="32"/>
        </w:rPr>
        <w:t>年度，</w:t>
      </w:r>
      <w:r>
        <w:rPr>
          <w:rFonts w:hint="eastAsia" w:ascii="仿宋_GB2312" w:hAnsi="宋体" w:eastAsia="仿宋_GB2312"/>
          <w:kern w:val="0"/>
          <w:sz w:val="32"/>
          <w:szCs w:val="32"/>
          <w:lang w:eastAsia="zh-CN"/>
        </w:rPr>
        <w:t>中共木垒哈萨克自治县网络安全和信息化工作委员会办公室</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单位实行绩效管理的项目</w:t>
      </w:r>
      <w:r>
        <w:rPr>
          <w:rFonts w:hint="eastAsia" w:ascii="仿宋_GB2312" w:hAnsi="Calibri" w:eastAsia="仿宋_GB2312"/>
          <w:sz w:val="32"/>
          <w:szCs w:val="32"/>
        </w:rPr>
        <w:t>。</w:t>
      </w:r>
    </w:p>
    <w:p>
      <w:pPr>
        <w:widowControl w:val="0"/>
        <w:wordWrap/>
        <w:snapToGrid/>
        <w:spacing w:line="500" w:lineRule="exact"/>
        <w:ind w:firstLine="643" w:firstLineChars="200"/>
        <w:textAlignment w:val="auto"/>
        <w:outlineLvl w:val="9"/>
        <w:rPr>
          <w:rFonts w:hint="eastAsia" w:ascii="仿宋_GB2312" w:eastAsia="仿宋_GB2312"/>
          <w:b/>
          <w:sz w:val="32"/>
          <w:szCs w:val="32"/>
        </w:rPr>
      </w:pPr>
    </w:p>
    <w:p>
      <w:pPr>
        <w:widowControl w:val="0"/>
        <w:wordWrap/>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第三部分 专业名词解释</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附属单位</w:t>
      </w:r>
      <w:r>
        <w:rPr>
          <w:rFonts w:hint="eastAsia" w:ascii="仿宋_GB2312" w:eastAsia="仿宋_GB2312"/>
          <w:sz w:val="32"/>
          <w:szCs w:val="32"/>
          <w:lang w:eastAsia="zh-CN"/>
        </w:rPr>
        <w:t>上缴收入</w:t>
      </w:r>
      <w:r>
        <w:rPr>
          <w:rFonts w:hint="eastAsia" w:ascii="仿宋_GB2312" w:eastAsia="仿宋_GB2312"/>
          <w:sz w:val="32"/>
          <w:szCs w:val="32"/>
        </w:rPr>
        <w:t>：指事业单位附属的独立核算单位按有关规定上缴的收入。</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w:t>
      </w:r>
      <w:r>
        <w:rPr>
          <w:rFonts w:hint="eastAsia" w:ascii="仿宋_GB2312" w:eastAsia="仿宋_GB2312"/>
          <w:sz w:val="32"/>
          <w:szCs w:val="32"/>
          <w:lang w:eastAsia="zh-CN"/>
        </w:rPr>
        <w:t>上缴收入</w:t>
      </w:r>
      <w:r>
        <w:rPr>
          <w:rFonts w:hint="eastAsia" w:ascii="仿宋_GB2312" w:eastAsia="仿宋_GB2312"/>
          <w:sz w:val="32"/>
          <w:szCs w:val="32"/>
        </w:rPr>
        <w:t>”等之外取得的收入。</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结余分配：反映单位当年结余的分配情况。</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widowControl w:val="0"/>
        <w:wordWrap/>
        <w:autoSpaceDE w:val="0"/>
        <w:autoSpaceDN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snapToGrid/>
        <w:spacing w:line="500" w:lineRule="exact"/>
        <w:ind w:firstLine="640" w:firstLineChars="200"/>
        <w:textAlignment w:val="auto"/>
        <w:outlineLvl w:val="9"/>
        <w:rPr>
          <w:rFonts w:hint="eastAsia" w:ascii="仿宋_GB2312" w:eastAsia="仿宋_GB2312"/>
          <w:b/>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rPr>
        <w:t>。</w:t>
      </w:r>
      <w:r>
        <w:rPr>
          <w:rFonts w:hint="eastAsia" w:ascii="仿宋_GB2312" w:eastAsia="仿宋_GB2312"/>
          <w:sz w:val="32"/>
          <w:szCs w:val="32"/>
          <w:lang w:val="en-US" w:eastAsia="zh-CN"/>
        </w:rPr>
        <w:t>201</w:t>
      </w:r>
      <w:r>
        <w:rPr>
          <w:rFonts w:hint="eastAsia" w:ascii="仿宋_GB2312" w:eastAsia="仿宋_GB2312"/>
          <w:sz w:val="32"/>
          <w:szCs w:val="32"/>
        </w:rPr>
        <w:t>（类）</w:t>
      </w:r>
      <w:r>
        <w:rPr>
          <w:rFonts w:hint="eastAsia" w:ascii="仿宋_GB2312" w:eastAsia="仿宋_GB2312"/>
          <w:sz w:val="32"/>
          <w:szCs w:val="32"/>
          <w:lang w:val="en-US" w:eastAsia="zh-CN"/>
        </w:rPr>
        <w:t>26</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（项）：指</w:t>
      </w:r>
      <w:r>
        <w:rPr>
          <w:rFonts w:hint="eastAsia" w:ascii="仿宋_GB2312" w:eastAsia="仿宋_GB2312"/>
          <w:sz w:val="32"/>
          <w:szCs w:val="32"/>
          <w:lang w:eastAsia="zh-CN"/>
        </w:rPr>
        <w:t>档案事物行政运行</w:t>
      </w:r>
      <w:r>
        <w:rPr>
          <w:rFonts w:hint="eastAsia" w:ascii="仿宋_GB2312" w:eastAsia="仿宋_GB2312"/>
          <w:sz w:val="32"/>
          <w:szCs w:val="32"/>
        </w:rPr>
        <w:t>。</w:t>
      </w:r>
      <w:r>
        <w:rPr>
          <w:rFonts w:hint="eastAsia" w:ascii="仿宋_GB2312" w:eastAsia="仿宋_GB2312"/>
          <w:sz w:val="32"/>
          <w:szCs w:val="32"/>
          <w:lang w:val="en-US" w:eastAsia="zh-CN"/>
        </w:rPr>
        <w:t>201</w:t>
      </w:r>
      <w:r>
        <w:rPr>
          <w:rFonts w:hint="eastAsia" w:ascii="仿宋_GB2312" w:eastAsia="仿宋_GB2312"/>
          <w:sz w:val="32"/>
          <w:szCs w:val="32"/>
        </w:rPr>
        <w:t>（类）</w:t>
      </w:r>
      <w:r>
        <w:rPr>
          <w:rFonts w:hint="eastAsia" w:ascii="仿宋_GB2312" w:eastAsia="仿宋_GB2312"/>
          <w:sz w:val="32"/>
          <w:szCs w:val="32"/>
          <w:lang w:val="en-US" w:eastAsia="zh-CN"/>
        </w:rPr>
        <w:t>26</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（项）：指</w:t>
      </w:r>
      <w:r>
        <w:rPr>
          <w:rFonts w:hint="eastAsia" w:ascii="仿宋_GB2312" w:eastAsia="仿宋_GB2312"/>
          <w:sz w:val="32"/>
          <w:szCs w:val="32"/>
          <w:lang w:eastAsia="zh-CN"/>
        </w:rPr>
        <w:t>其他档案事务支出</w:t>
      </w:r>
      <w:r>
        <w:rPr>
          <w:rFonts w:hint="eastAsia" w:ascii="仿宋_GB2312" w:eastAsia="仿宋_GB2312"/>
          <w:sz w:val="32"/>
          <w:szCs w:val="32"/>
        </w:rPr>
        <w:t>。</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05</w:t>
      </w:r>
      <w:r>
        <w:rPr>
          <w:rFonts w:hint="eastAsia" w:ascii="仿宋_GB2312" w:eastAsia="仿宋_GB2312"/>
          <w:sz w:val="32"/>
          <w:szCs w:val="32"/>
        </w:rPr>
        <w:t>（款）</w:t>
      </w:r>
      <w:r>
        <w:rPr>
          <w:rFonts w:hint="eastAsia" w:ascii="仿宋_GB2312" w:eastAsia="仿宋_GB2312"/>
          <w:sz w:val="32"/>
          <w:szCs w:val="32"/>
          <w:lang w:val="en-US" w:eastAsia="zh-CN"/>
        </w:rPr>
        <w:t>05</w:t>
      </w:r>
      <w:r>
        <w:rPr>
          <w:rFonts w:hint="eastAsia" w:ascii="仿宋_GB2312" w:eastAsia="仿宋_GB2312"/>
          <w:sz w:val="32"/>
          <w:szCs w:val="32"/>
        </w:rPr>
        <w:t>（项）：指</w:t>
      </w:r>
      <w:r>
        <w:rPr>
          <w:rFonts w:hint="eastAsia" w:ascii="仿宋_GB2312" w:eastAsia="仿宋_GB2312"/>
          <w:sz w:val="32"/>
          <w:szCs w:val="32"/>
          <w:lang w:eastAsia="zh-CN"/>
        </w:rPr>
        <w:t>机关事业单位基本养老保险缴费支出</w:t>
      </w:r>
      <w:r>
        <w:rPr>
          <w:rFonts w:hint="eastAsia" w:ascii="仿宋_GB2312" w:eastAsia="仿宋_GB2312"/>
          <w:sz w:val="32"/>
          <w:szCs w:val="32"/>
        </w:rPr>
        <w:t>。</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08</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（项）：指</w:t>
      </w:r>
      <w:r>
        <w:rPr>
          <w:rFonts w:hint="eastAsia" w:ascii="仿宋_GB2312" w:eastAsia="仿宋_GB2312"/>
          <w:sz w:val="32"/>
          <w:szCs w:val="32"/>
          <w:lang w:eastAsia="zh-CN"/>
        </w:rPr>
        <w:t>死亡抚恤</w:t>
      </w:r>
      <w:r>
        <w:rPr>
          <w:rFonts w:hint="eastAsia" w:ascii="仿宋_GB2312" w:eastAsia="仿宋_GB2312"/>
          <w:sz w:val="32"/>
          <w:szCs w:val="32"/>
        </w:rPr>
        <w:t>。</w:t>
      </w:r>
      <w:r>
        <w:rPr>
          <w:rFonts w:hint="eastAsia" w:ascii="仿宋_GB2312" w:eastAsia="仿宋_GB2312"/>
          <w:sz w:val="32"/>
          <w:szCs w:val="32"/>
          <w:lang w:val="en-US" w:eastAsia="zh-CN"/>
        </w:rPr>
        <w:t>229</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（项）：指</w:t>
      </w:r>
      <w:r>
        <w:rPr>
          <w:rFonts w:hint="eastAsia" w:ascii="仿宋_GB2312" w:eastAsia="仿宋_GB2312"/>
          <w:sz w:val="32"/>
          <w:szCs w:val="32"/>
          <w:lang w:eastAsia="zh-CN"/>
        </w:rPr>
        <w:t>其他事务支出</w:t>
      </w:r>
      <w:r>
        <w:rPr>
          <w:rFonts w:hint="eastAsia" w:ascii="仿宋_GB2312" w:eastAsia="仿宋_GB2312"/>
          <w:sz w:val="32"/>
          <w:szCs w:val="32"/>
        </w:rPr>
        <w:t>。</w:t>
      </w:r>
    </w:p>
    <w:p>
      <w:pPr>
        <w:widowControl w:val="0"/>
        <w:wordWrap/>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第四部分 部门决算报表（见附表）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二、《收入支出决算总表》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三、《收入决算表》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六、《项目收入支出决算表》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七、《行政事业类项目收入支出决算表》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八、《基本建设类项目收入支出决算表》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九、《支出决算明细表》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十、《基本支出决算明细表》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十一、《项目支出决算明细表》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十二、《财政专户管理资金收入支出决算表》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十三、《财政拨款收入支出决算总表》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二十二、《资产负债简表》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二十三、《资产情况表》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二十四、《国有资产收益征缴情况表》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二十五、《基本数字表》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二十六、《机构人员情况表》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二十七、《非税收入征缴情况表》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二十八、《部门决算相关信息统计表》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二十九、《政府采购情况表》</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三十《</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widowControl w:val="0"/>
        <w:wordWrap/>
        <w:snapToGrid/>
        <w:textAlignment w:val="auto"/>
        <w:outlineLvl w:val="9"/>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宋体"/>
    <w:panose1 w:val="03000509000000000000"/>
    <w:charset w:val="86"/>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D4F955"/>
    <w:multiLevelType w:val="singleLevel"/>
    <w:tmpl w:val="AFD4F95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4A400B1"/>
    <w:rsid w:val="33F36553"/>
    <w:rsid w:val="3C686B5F"/>
    <w:rsid w:val="6D946A7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2018-06-29T19:29:00Z</dcterms:created>
  <dc:creator>GXR</dc:creator>
  <cp:lastModifiedBy>颜川</cp:lastModifiedBy>
  <cp:lastPrinted>2018-08-25T10:38:00Z</cp:lastPrinted>
  <dcterms:modified xsi:type="dcterms:W3CDTF">2018-12-22T03:16:05Z</dcterms:modified>
  <dc:title>薄荷糖</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