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附件1：</w:t>
      </w:r>
    </w:p>
    <w:p>
      <w:pPr>
        <w:spacing w:line="580" w:lineRule="exact"/>
        <w:jc w:val="center"/>
        <w:rPr>
          <w:rFonts w:hint="default" w:ascii="Times New Roman" w:hAnsi="Times New Roman" w:eastAsia="方正小标宋_GBK" w:cs="Times New Roman"/>
          <w:sz w:val="44"/>
          <w:szCs w:val="44"/>
        </w:rPr>
      </w:pPr>
    </w:p>
    <w:p>
      <w:pPr>
        <w:spacing w:line="58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2017年度木垒县部门决算</w:t>
      </w:r>
    </w:p>
    <w:p>
      <w:pPr>
        <w:spacing w:line="58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公开说明</w:t>
      </w:r>
    </w:p>
    <w:p>
      <w:pPr>
        <w:spacing w:line="580" w:lineRule="exact"/>
        <w:ind w:firstLine="640" w:firstLineChars="200"/>
        <w:rPr>
          <w:rFonts w:hint="default" w:ascii="Times New Roman" w:hAnsi="Times New Roman" w:eastAsia="仿宋_GB2312" w:cs="Times New Roman"/>
          <w:sz w:val="32"/>
          <w:szCs w:val="32"/>
        </w:rPr>
      </w:pPr>
    </w:p>
    <w:p>
      <w:pPr>
        <w:spacing w:line="580" w:lineRule="exact"/>
        <w:jc w:val="center"/>
        <w:rPr>
          <w:rFonts w:hint="default" w:ascii="Times New Roman" w:hAnsi="Times New Roman" w:eastAsia="华文中宋" w:cs="Times New Roman"/>
          <w:b/>
          <w:kern w:val="0"/>
          <w:sz w:val="32"/>
          <w:szCs w:val="32"/>
        </w:rPr>
      </w:pPr>
      <w:r>
        <w:rPr>
          <w:rFonts w:hint="default" w:ascii="Times New Roman" w:hAnsi="Times New Roman" w:eastAsia="华文中宋" w:cs="Times New Roman"/>
          <w:b/>
          <w:kern w:val="0"/>
          <w:sz w:val="32"/>
          <w:szCs w:val="32"/>
        </w:rPr>
        <w:t>目录</w:t>
      </w:r>
    </w:p>
    <w:p>
      <w:pPr>
        <w:spacing w:line="580" w:lineRule="exact"/>
        <w:ind w:firstLine="643" w:firstLineChars="200"/>
        <w:rPr>
          <w:rFonts w:hint="default" w:ascii="Times New Roman" w:hAnsi="Times New Roman" w:eastAsia="仿宋_GB2312" w:cs="Times New Roman"/>
          <w:b/>
          <w:kern w:val="0"/>
          <w:sz w:val="32"/>
          <w:szCs w:val="32"/>
        </w:rPr>
      </w:pPr>
    </w:p>
    <w:p>
      <w:pPr>
        <w:spacing w:line="580" w:lineRule="exact"/>
        <w:ind w:firstLine="640" w:firstLineChars="200"/>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第一部分</w:t>
      </w:r>
      <w:r>
        <w:rPr>
          <w:rFonts w:hint="default" w:ascii="Times New Roman" w:hAnsi="Times New Roman" w:eastAsia="黑体" w:cs="Times New Roman"/>
          <w:sz w:val="32"/>
          <w:szCs w:val="32"/>
        </w:rPr>
        <w:t>木垒县</w:t>
      </w:r>
      <w:r>
        <w:rPr>
          <w:rFonts w:hint="default" w:ascii="Times New Roman" w:hAnsi="Times New Roman" w:eastAsia="黑体" w:cs="Times New Roman"/>
          <w:kern w:val="0"/>
          <w:sz w:val="32"/>
          <w:szCs w:val="32"/>
        </w:rPr>
        <w:t>概况</w:t>
      </w:r>
    </w:p>
    <w:p>
      <w:pPr>
        <w:spacing w:line="580" w:lineRule="exact"/>
        <w:ind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一、主要职能、机构设置及人员情况</w:t>
      </w:r>
    </w:p>
    <w:p>
      <w:pPr>
        <w:spacing w:line="580" w:lineRule="exact"/>
        <w:ind w:firstLine="640" w:firstLineChars="200"/>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二、</w:t>
      </w:r>
      <w:r>
        <w:rPr>
          <w:rFonts w:hint="default" w:ascii="Times New Roman" w:hAnsi="Times New Roman" w:eastAsia="仿宋_GB2312" w:cs="Times New Roman"/>
          <w:sz w:val="32"/>
          <w:szCs w:val="32"/>
        </w:rPr>
        <w:t>部门决算单位构成</w:t>
      </w:r>
    </w:p>
    <w:p>
      <w:pPr>
        <w:spacing w:line="580" w:lineRule="exact"/>
        <w:ind w:firstLine="640" w:firstLineChars="200"/>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第二部分部门决算情况说明</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一、部门收支总体情况</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（一）部门收入支出决算总体情况说明</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（二）部门收入总体情况说明</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（三）部门支出总体情况说明</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二、部门财政拨款收支情况</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（一）财政拨款收支总体情况说明</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（二）一般公共预算支出决算情况说明</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（三）政府性基金预算收支决算情况说明</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（四）政府性基金预算支出决算情况说明</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三、部门结转结余情况</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四、一般公共预算“三公”经费支出情况</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五、机关运行经费支出情况</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六、政府采购情况</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七、其他重要事项的情况</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（一）国有资产占用情况说明</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（二）国有资产收益征缴情况说明</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（三）部门项目支出情况和项目绩效评价情况说明</w:t>
      </w:r>
    </w:p>
    <w:p>
      <w:pPr>
        <w:spacing w:line="580" w:lineRule="exact"/>
        <w:ind w:firstLine="640" w:firstLineChars="200"/>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第三部分专业名词解释</w:t>
      </w:r>
    </w:p>
    <w:p>
      <w:pPr>
        <w:spacing w:line="580" w:lineRule="exact"/>
        <w:ind w:firstLine="640" w:firstLineChars="200"/>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第四部分部门决算报表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一、报表封面</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二、部门收支总体情况（11张）：</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《收入支出决算总表》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《收入决算表》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《支出决算表》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《收入支出决算表》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《项目收入支出决算表》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《行政事业类项目收入支出决算表》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《基本建设类项目收入支出决算表》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《支出决算明细表》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《基本支出决算明细表》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《项目支出决算明细表》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《财政专户管理资金收入支出决算表》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三、财政拨款收支情况（9张）：</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《财政拨款收入支出决算总表》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《一般公共预算财政拨款收入支出决算表》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《一般公共预算财政拨款支出决算明细表》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《一般公共预算财政拨款基本支出决算明细表》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《一般公共预算财政拨款项目支出决算明细表》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《政府性基金预算财政拨款收入支出决算表》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《政府性基金预算财政拨款支出决算明细表》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《政府性基金预算财政拨款基本支出决算明细表》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《政府性基金预算财政拨款项目支出决算明细表》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四、单位资产负责情况（1张）：《资产负债简表》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五、部门决算附表（5张）：</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《资产情况表》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《国有资产收益征缴情况表》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《基本数字表》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《机构人员情况表》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《非税收入征缴情况表》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六、填报说明附表（2张）</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《部门决算相关信息统计表》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《政府采购情况表》</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七、“三公”经费支出情况(1张)：</w:t>
      </w:r>
    </w:p>
    <w:p>
      <w:pPr>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《××年度一般公共预算“三公”经费支出情况表》</w:t>
      </w:r>
    </w:p>
    <w:p>
      <w:pPr>
        <w:spacing w:line="520" w:lineRule="exact"/>
        <w:jc w:val="center"/>
        <w:rPr>
          <w:rFonts w:hint="default" w:ascii="Times New Roman" w:hAnsi="Times New Roman" w:eastAsia="黑体" w:cs="Times New Roman"/>
          <w:sz w:val="32"/>
          <w:szCs w:val="32"/>
        </w:rPr>
      </w:pPr>
    </w:p>
    <w:p>
      <w:pPr>
        <w:spacing w:line="500" w:lineRule="exact"/>
        <w:jc w:val="center"/>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第一部分部门单位概况</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一、部门单位基本情况，包括：部门主要职能和机构设置情况、年末编制情况、实有人数情况等。</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二、部门决算单位构成。</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从决算单位构成看，</w:t>
      </w:r>
      <w:r>
        <w:rPr>
          <w:rFonts w:hint="default" w:ascii="Times New Roman" w:hAnsi="Times New Roman" w:eastAsia="仿宋_GB2312" w:cs="Times New Roman"/>
          <w:sz w:val="32"/>
          <w:szCs w:val="32"/>
          <w:lang w:eastAsia="zh-CN"/>
        </w:rPr>
        <w:t>我县汇总</w:t>
      </w:r>
      <w:r>
        <w:rPr>
          <w:rFonts w:hint="default" w:ascii="Times New Roman" w:hAnsi="Times New Roman" w:eastAsia="仿宋_GB2312" w:cs="Times New Roman"/>
          <w:sz w:val="32"/>
          <w:szCs w:val="32"/>
        </w:rPr>
        <w:t>部门决算包括：</w:t>
      </w:r>
      <w:r>
        <w:rPr>
          <w:rFonts w:hint="default" w:ascii="Times New Roman" w:hAnsi="Times New Roman" w:eastAsia="仿宋_GB2312" w:cs="Times New Roman"/>
          <w:sz w:val="32"/>
          <w:szCs w:val="32"/>
          <w:lang w:val="en-US" w:eastAsia="zh-CN"/>
        </w:rPr>
        <w:t>230个独立编制机构，135个独立核算机构</w:t>
      </w:r>
      <w:r>
        <w:rPr>
          <w:rFonts w:hint="default" w:ascii="Times New Roman" w:hAnsi="Times New Roman" w:eastAsia="仿宋_GB2312" w:cs="Times New Roman"/>
          <w:sz w:val="32"/>
          <w:szCs w:val="32"/>
        </w:rPr>
        <w:t>。</w:t>
      </w:r>
    </w:p>
    <w:p>
      <w:pPr>
        <w:spacing w:line="5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独立编制机构中包括</w:t>
      </w:r>
      <w:r>
        <w:rPr>
          <w:rFonts w:hint="default" w:ascii="Times New Roman" w:hAnsi="Times New Roman" w:eastAsia="仿宋_GB2312" w:cs="Times New Roman"/>
          <w:sz w:val="32"/>
          <w:szCs w:val="32"/>
          <w:lang w:val="en-US" w:eastAsia="zh-CN"/>
        </w:rPr>
        <w:t>82个行政机构、148个事业机构；独立核算机构中包括60个行政机构、75个事业机构。</w:t>
      </w:r>
    </w:p>
    <w:p>
      <w:pPr>
        <w:spacing w:line="5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独立编制机构中的82个行政机构包括23个共产党机关、37个政府机关、11个人大机关、1个政协机关、3个群众团体、2个民主党派、5个政法机关；独立机构中的148个事业机构包括13个参照公务员法管理机构、135个财政补助机构、0个经费自理机构。独立核算机构中的60个行政机构包括11个共产党机关、37个政府机关、1个人大机关、1个政协机关、3个群众团体、2个民主党派、5个政法机关；独立核算机构中的75个事业机构包括13个参照公务员法管理机构、62个财政补助机构、0个经费自理机构。</w:t>
      </w:r>
    </w:p>
    <w:p>
      <w:pPr>
        <w:spacing w:line="500" w:lineRule="exact"/>
        <w:ind w:firstLine="616" w:firstLineChars="200"/>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纳入</w:t>
      </w:r>
      <w:r>
        <w:rPr>
          <w:rFonts w:hint="default" w:ascii="Times New Roman" w:hAnsi="Times New Roman" w:eastAsia="仿宋_GB2312" w:cs="Times New Roman"/>
          <w:spacing w:val="-6"/>
          <w:sz w:val="32"/>
          <w:szCs w:val="32"/>
          <w:lang w:eastAsia="zh-CN"/>
        </w:rPr>
        <w:t>我县</w:t>
      </w:r>
      <w:r>
        <w:rPr>
          <w:rFonts w:hint="default" w:ascii="Times New Roman" w:hAnsi="Times New Roman" w:eastAsia="仿宋_GB2312" w:cs="Times New Roman"/>
          <w:spacing w:val="-6"/>
          <w:sz w:val="32"/>
          <w:szCs w:val="32"/>
          <w:lang w:val="en-US" w:eastAsia="zh-CN"/>
        </w:rPr>
        <w:t>2017</w:t>
      </w:r>
      <w:r>
        <w:rPr>
          <w:rFonts w:hint="default" w:ascii="Times New Roman" w:hAnsi="Times New Roman" w:eastAsia="仿宋_GB2312" w:cs="Times New Roman"/>
          <w:spacing w:val="-6"/>
          <w:sz w:val="32"/>
          <w:szCs w:val="32"/>
        </w:rPr>
        <w:t>年部门决算编制范围的单位名单见下表：</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6780"/>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tcPr>
          <w:p>
            <w:pPr>
              <w:spacing w:line="500" w:lineRule="exact"/>
              <w:jc w:val="center"/>
              <w:rPr>
                <w:rFonts w:hint="default" w:ascii="Times New Roman" w:hAnsi="Times New Roman" w:eastAsia="仿宋_GB2312" w:cs="Times New Roman"/>
                <w:spacing w:val="-6"/>
                <w:sz w:val="32"/>
                <w:szCs w:val="32"/>
                <w:vertAlign w:val="baseline"/>
                <w:lang w:eastAsia="zh-CN"/>
              </w:rPr>
            </w:pPr>
            <w:r>
              <w:rPr>
                <w:rFonts w:hint="default" w:ascii="Times New Roman" w:hAnsi="Times New Roman" w:eastAsia="仿宋_GB2312" w:cs="Times New Roman"/>
                <w:spacing w:val="-6"/>
                <w:sz w:val="32"/>
                <w:szCs w:val="32"/>
                <w:vertAlign w:val="baseline"/>
                <w:lang w:eastAsia="zh-CN"/>
              </w:rPr>
              <w:t>序号</w:t>
            </w:r>
          </w:p>
        </w:tc>
        <w:tc>
          <w:tcPr>
            <w:tcW w:w="6780" w:type="dxa"/>
          </w:tcPr>
          <w:p>
            <w:pPr>
              <w:spacing w:line="500" w:lineRule="exact"/>
              <w:jc w:val="center"/>
              <w:rPr>
                <w:rFonts w:hint="default" w:ascii="Times New Roman" w:hAnsi="Times New Roman" w:eastAsia="仿宋_GB2312" w:cs="Times New Roman"/>
                <w:spacing w:val="-6"/>
                <w:sz w:val="32"/>
                <w:szCs w:val="32"/>
                <w:vertAlign w:val="baseline"/>
                <w:lang w:eastAsia="zh-CN"/>
              </w:rPr>
            </w:pPr>
            <w:r>
              <w:rPr>
                <w:rFonts w:hint="default" w:ascii="Times New Roman" w:hAnsi="Times New Roman" w:eastAsia="仿宋_GB2312" w:cs="Times New Roman"/>
                <w:spacing w:val="-6"/>
                <w:sz w:val="32"/>
                <w:szCs w:val="32"/>
                <w:vertAlign w:val="baseline"/>
                <w:lang w:eastAsia="zh-CN"/>
              </w:rPr>
              <w:t>单位名称</w:t>
            </w:r>
          </w:p>
        </w:tc>
        <w:tc>
          <w:tcPr>
            <w:tcW w:w="871" w:type="dxa"/>
          </w:tcPr>
          <w:p>
            <w:pPr>
              <w:spacing w:line="500" w:lineRule="exact"/>
              <w:jc w:val="center"/>
              <w:rPr>
                <w:rFonts w:hint="default" w:ascii="Times New Roman" w:hAnsi="Times New Roman" w:eastAsia="仿宋_GB2312" w:cs="Times New Roman"/>
                <w:spacing w:val="-6"/>
                <w:sz w:val="32"/>
                <w:szCs w:val="32"/>
                <w:vertAlign w:val="baseline"/>
                <w:lang w:eastAsia="zh-CN"/>
              </w:rPr>
            </w:pPr>
            <w:r>
              <w:rPr>
                <w:rFonts w:hint="default" w:ascii="Times New Roman" w:hAnsi="Times New Roman" w:eastAsia="仿宋_GB2312" w:cs="Times New Roman"/>
                <w:spacing w:val="-6"/>
                <w:sz w:val="32"/>
                <w:szCs w:val="32"/>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1</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新疆昌吉木垒县人民代表大会常委委员会办公室(</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2</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新疆昌吉木垒县政治协商委员会(</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3</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新疆昌吉木垒县政府办(</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4</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新疆昌吉术垒县人民武装部(</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5</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新疆昌吉木垒县发展和改革委员会(</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6</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新疆昌吉术垒县财政局(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7</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新疆昌吉术垒县机关事务管理局(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8</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新疆昌吉木垒县民生工业园区管理委员会(</w:t>
            </w:r>
            <w:r>
              <w:rPr>
                <w:rStyle w:val="8"/>
                <w:rFonts w:hint="default" w:ascii="Times New Roman" w:hAnsi="Times New Roman" w:cs="Times New Roman"/>
                <w:lang w:val="en-US" w:eastAsia="zh-CN" w:bidi="ar"/>
              </w:rPr>
              <w:t>体级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9</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新疆昌吉术垒县民族宗教事务局(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10</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新疆昌吉术垒县审计局(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11</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新疆昌吉木垒县人力资源和社会保障局(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871" w:type="dxa"/>
            <w:tcBorders>
              <w:bottom w:val="single" w:color="auto"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12</w:t>
            </w:r>
          </w:p>
        </w:tc>
        <w:tc>
          <w:tcPr>
            <w:tcW w:w="6780" w:type="dxa"/>
            <w:tcBorders>
              <w:bottom w:val="single" w:color="auto" w:sz="4" w:space="0"/>
            </w:tcBorders>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新疆昌吉木垒县纪律检查委员会(</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tcBorders>
              <w:bottom w:val="single" w:color="auto" w:sz="4" w:space="0"/>
            </w:tcBorders>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3"/>
            <w:tcBorders>
              <w:top w:val="nil"/>
              <w:left w:val="nil"/>
              <w:bottom w:val="single" w:color="auto" w:sz="4" w:space="0"/>
              <w:right w:val="nil"/>
            </w:tcBorders>
            <w:vAlign w:val="center"/>
          </w:tcPr>
          <w:p>
            <w:pPr>
              <w:jc w:val="right"/>
              <w:rPr>
                <w:rFonts w:hint="default" w:ascii="Times New Roman" w:hAnsi="Times New Roman" w:eastAsia="仿宋_GB2312" w:cs="Times New Roman"/>
                <w:spacing w:val="-6"/>
                <w:sz w:val="32"/>
                <w:szCs w:val="32"/>
                <w:vertAlign w:val="baseline"/>
                <w:lang w:eastAsia="zh-CN"/>
              </w:rPr>
            </w:pPr>
            <w:r>
              <w:rPr>
                <w:rFonts w:hint="default" w:ascii="Times New Roman" w:hAnsi="Times New Roman" w:eastAsia="仿宋_GB2312" w:cs="Times New Roman"/>
                <w:spacing w:val="-6"/>
                <w:sz w:val="32"/>
                <w:szCs w:val="32"/>
                <w:vertAlign w:val="baseline"/>
                <w:lang w:eastAsia="zh-CN"/>
              </w:rPr>
              <w:t>续表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tcBorders>
              <w:top w:val="single" w:color="auto" w:sz="4" w:space="0"/>
            </w:tcBorders>
            <w:vAlign w:val="top"/>
          </w:tcPr>
          <w:p>
            <w:pPr>
              <w:spacing w:line="500" w:lineRule="exact"/>
              <w:jc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仿宋_GB2312" w:cs="Times New Roman"/>
                <w:spacing w:val="-6"/>
                <w:sz w:val="32"/>
                <w:szCs w:val="32"/>
                <w:vertAlign w:val="baseline"/>
                <w:lang w:eastAsia="zh-CN"/>
              </w:rPr>
              <w:t>序号</w:t>
            </w:r>
          </w:p>
        </w:tc>
        <w:tc>
          <w:tcPr>
            <w:tcW w:w="6780" w:type="dxa"/>
            <w:tcBorders>
              <w:top w:val="single" w:color="auto" w:sz="4" w:space="0"/>
            </w:tcBorders>
            <w:vAlign w:val="top"/>
          </w:tcPr>
          <w:p>
            <w:pPr>
              <w:spacing w:line="500" w:lineRule="exact"/>
              <w:jc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仿宋_GB2312" w:cs="Times New Roman"/>
                <w:spacing w:val="-6"/>
                <w:sz w:val="32"/>
                <w:szCs w:val="32"/>
                <w:vertAlign w:val="baseline"/>
                <w:lang w:eastAsia="zh-CN"/>
              </w:rPr>
              <w:t>单位名称</w:t>
            </w:r>
          </w:p>
        </w:tc>
        <w:tc>
          <w:tcPr>
            <w:tcW w:w="871" w:type="dxa"/>
            <w:tcBorders>
              <w:top w:val="single" w:color="auto" w:sz="4" w:space="0"/>
            </w:tcBorders>
            <w:vAlign w:val="top"/>
          </w:tcPr>
          <w:p>
            <w:pPr>
              <w:spacing w:line="500" w:lineRule="exact"/>
              <w:jc w:val="center"/>
              <w:rPr>
                <w:rFonts w:hint="default" w:ascii="Times New Roman" w:hAnsi="Times New Roman" w:eastAsia="仿宋_GB2312" w:cs="Times New Roman"/>
                <w:spacing w:val="-6"/>
                <w:sz w:val="32"/>
                <w:szCs w:val="32"/>
                <w:vertAlign w:val="baseline"/>
              </w:rPr>
            </w:pPr>
            <w:r>
              <w:rPr>
                <w:rFonts w:hint="default" w:ascii="Times New Roman" w:hAnsi="Times New Roman" w:eastAsia="仿宋_GB2312" w:cs="Times New Roman"/>
                <w:spacing w:val="-6"/>
                <w:sz w:val="32"/>
                <w:szCs w:val="32"/>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13</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新疆昌吉术垒县商务和经济信息化委员会(</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14</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新疆昌吉木垒县地震局(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15</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新疆昌吉木垒县档案局(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16</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新疆昌吉术垒县委办公室(</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17</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新疆昌吉术垒县总工会(</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18</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新疆昌吉木垒县公安局(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19</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新疆昌吉术垒县人民法院(</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20</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新疆昌吉术垒县人民检察院(</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21</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新疆昌吉木垒县司法局(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22</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新疆昌吉术垒县第一小学(</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23</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新疆昌吉木垒县第三小学(</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24</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新疆昌吉木垒县哈族中学(</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25</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新疆昌吉木垒县第一中学(</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26</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新疆昌吉术垒县职业教育中心(</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27</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新疆昌吉木垒县幼儿园(</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28</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新疆昌吉木垒县第二双语幼儿园(</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lang w:val="en-US"/>
              </w:rPr>
            </w:pPr>
            <w:r>
              <w:rPr>
                <w:rFonts w:hint="default" w:ascii="Times New Roman" w:hAnsi="Times New Roman" w:cs="Times New Roman"/>
                <w:i w:val="0"/>
                <w:color w:val="000000"/>
                <w:kern w:val="0"/>
                <w:sz w:val="24"/>
                <w:szCs w:val="24"/>
                <w:u w:val="none"/>
                <w:lang w:val="en-US" w:eastAsia="zh-CN" w:bidi="ar"/>
              </w:rPr>
              <w:t>29</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新疆昌吉木垒县科技局(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lang w:val="en-US"/>
              </w:rPr>
            </w:pPr>
            <w:r>
              <w:rPr>
                <w:rFonts w:hint="default" w:ascii="Times New Roman" w:hAnsi="Times New Roman" w:cs="Times New Roman"/>
                <w:i w:val="0"/>
                <w:color w:val="000000"/>
                <w:kern w:val="0"/>
                <w:sz w:val="24"/>
                <w:szCs w:val="24"/>
                <w:u w:val="none"/>
                <w:lang w:val="en-US" w:eastAsia="zh-CN" w:bidi="ar"/>
              </w:rPr>
              <w:t>30</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新疆昌吉木垒县文化体育旅游广播影视局(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tcBorders>
              <w:bottom w:val="single" w:color="auto"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lang w:val="en-US"/>
              </w:rPr>
            </w:pPr>
            <w:r>
              <w:rPr>
                <w:rFonts w:hint="default" w:ascii="Times New Roman" w:hAnsi="Times New Roman" w:cs="Times New Roman"/>
                <w:i w:val="0"/>
                <w:color w:val="000000"/>
                <w:kern w:val="0"/>
                <w:sz w:val="24"/>
                <w:szCs w:val="24"/>
                <w:u w:val="none"/>
                <w:lang w:val="en-US" w:eastAsia="zh-CN" w:bidi="ar"/>
              </w:rPr>
              <w:t>31</w:t>
            </w:r>
          </w:p>
        </w:tc>
        <w:tc>
          <w:tcPr>
            <w:tcW w:w="6780" w:type="dxa"/>
            <w:tcBorders>
              <w:bottom w:val="single" w:color="auto" w:sz="4" w:space="0"/>
            </w:tcBorders>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新疆昌吉木垒县环境保护局(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tcBorders>
              <w:bottom w:val="single" w:color="auto" w:sz="4" w:space="0"/>
            </w:tcBorders>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3"/>
            <w:tcBorders>
              <w:top w:val="single" w:color="auto" w:sz="4" w:space="0"/>
              <w:left w:val="nil"/>
              <w:bottom w:val="nil"/>
              <w:right w:val="nil"/>
            </w:tcBorders>
            <w:vAlign w:val="center"/>
          </w:tcPr>
          <w:p>
            <w:pPr>
              <w:jc w:val="right"/>
              <w:rPr>
                <w:rFonts w:hint="default" w:ascii="Times New Roman" w:hAnsi="Times New Roman" w:eastAsia="仿宋_GB2312" w:cs="Times New Roman"/>
                <w:spacing w:val="-6"/>
                <w:sz w:val="32"/>
                <w:szCs w:val="32"/>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3"/>
            <w:tcBorders>
              <w:top w:val="nil"/>
              <w:left w:val="nil"/>
              <w:right w:val="nil"/>
            </w:tcBorders>
            <w:vAlign w:val="center"/>
          </w:tcPr>
          <w:p>
            <w:pPr>
              <w:jc w:val="right"/>
              <w:rPr>
                <w:rFonts w:hint="default" w:ascii="Times New Roman" w:hAnsi="Times New Roman" w:eastAsia="仿宋_GB2312" w:cs="Times New Roman"/>
                <w:spacing w:val="-6"/>
                <w:sz w:val="32"/>
                <w:szCs w:val="32"/>
                <w:vertAlign w:val="baseline"/>
                <w:lang w:eastAsia="zh-CN"/>
              </w:rPr>
            </w:pPr>
            <w:r>
              <w:rPr>
                <w:rFonts w:hint="default" w:ascii="Times New Roman" w:hAnsi="Times New Roman" w:eastAsia="仿宋_GB2312" w:cs="Times New Roman"/>
                <w:spacing w:val="-6"/>
                <w:sz w:val="32"/>
                <w:szCs w:val="32"/>
                <w:vertAlign w:val="baseline"/>
                <w:lang w:eastAsia="zh-CN"/>
              </w:rPr>
              <w:t>续表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top"/>
          </w:tcPr>
          <w:p>
            <w:pPr>
              <w:spacing w:line="500" w:lineRule="exact"/>
              <w:jc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仿宋_GB2312" w:cs="Times New Roman"/>
                <w:spacing w:val="-6"/>
                <w:sz w:val="32"/>
                <w:szCs w:val="32"/>
                <w:vertAlign w:val="baseline"/>
                <w:lang w:eastAsia="zh-CN"/>
              </w:rPr>
              <w:t>序号</w:t>
            </w:r>
          </w:p>
        </w:tc>
        <w:tc>
          <w:tcPr>
            <w:tcW w:w="6780" w:type="dxa"/>
            <w:vAlign w:val="top"/>
          </w:tcPr>
          <w:p>
            <w:pPr>
              <w:spacing w:line="500" w:lineRule="exact"/>
              <w:jc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仿宋_GB2312" w:cs="Times New Roman"/>
                <w:spacing w:val="-6"/>
                <w:sz w:val="32"/>
                <w:szCs w:val="32"/>
                <w:vertAlign w:val="baseline"/>
                <w:lang w:eastAsia="zh-CN"/>
              </w:rPr>
              <w:t>单位名称</w:t>
            </w:r>
          </w:p>
        </w:tc>
        <w:tc>
          <w:tcPr>
            <w:tcW w:w="871" w:type="dxa"/>
            <w:vAlign w:val="top"/>
          </w:tcPr>
          <w:p>
            <w:pPr>
              <w:spacing w:line="500" w:lineRule="exact"/>
              <w:jc w:val="center"/>
              <w:rPr>
                <w:rFonts w:hint="default" w:ascii="Times New Roman" w:hAnsi="Times New Roman" w:eastAsia="仿宋_GB2312" w:cs="Times New Roman"/>
                <w:spacing w:val="-6"/>
                <w:sz w:val="32"/>
                <w:szCs w:val="32"/>
                <w:vertAlign w:val="baseline"/>
              </w:rPr>
            </w:pPr>
            <w:r>
              <w:rPr>
                <w:rFonts w:hint="default" w:ascii="Times New Roman" w:hAnsi="Times New Roman" w:eastAsia="仿宋_GB2312" w:cs="Times New Roman"/>
                <w:spacing w:val="-6"/>
                <w:sz w:val="32"/>
                <w:szCs w:val="32"/>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32</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新疆昌吉木垒县旅游发展委员会(</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33</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新疆昌吉木垒县煤炭工业管理局(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34</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 xml:space="preserve">疆昌吉木垒县安监局( </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35</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新疆昌吉木垒县规划管理局(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36</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新疆昌吉木垒县经济工作领导小组办公室(</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37</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新疆昌吉木垒县民族歌舞团(</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38</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新疆昌吉木垒县文化馆(</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39</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新疆昌吉木垒县图书馆(</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40</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新疆昌吉木垒县文物局(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41</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新疆昌吉木垒县委党校(</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42</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新疆昌吉木垒县委员会督查室(</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43</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新疆昌吉术垒县党史办(</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44</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新疆昌吉木垒县直属机关工作委员会(</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45</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新疆昌吉木垒县委宣传部(</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46</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新疆昌吉木垒县人工影响天气办公室(</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47</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新疆昌吉木垒县军粮供应站(</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48</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新疆昌吉术垒县计划生育宣传技术指导站(</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49</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新疆昌吉木垒县工商行政管理局(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50</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新疆昌吉木垒县供销合作社联合社(</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51</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新疆昌吉术垒县准东老君庙开发建设协调管理办公室</w:t>
            </w:r>
            <w:r>
              <w:rPr>
                <w:rStyle w:val="9"/>
                <w:rFonts w:hint="default" w:ascii="Times New Roman" w:hAnsi="Times New Roman" w:eastAsia="宋体" w:cs="Times New Roman"/>
                <w:lang w:val="en-US" w:eastAsia="zh-CN" w:bidi="ar"/>
              </w:rPr>
              <w:t>(</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3"/>
            <w:tcBorders>
              <w:top w:val="nil"/>
              <w:left w:val="nil"/>
              <w:right w:val="nil"/>
            </w:tcBorders>
            <w:vAlign w:val="center"/>
          </w:tcPr>
          <w:p>
            <w:pPr>
              <w:jc w:val="right"/>
              <w:rPr>
                <w:rFonts w:hint="default" w:ascii="Times New Roman" w:hAnsi="Times New Roman" w:eastAsia="仿宋_GB2312" w:cs="Times New Roman"/>
                <w:spacing w:val="-6"/>
                <w:sz w:val="32"/>
                <w:szCs w:val="32"/>
                <w:vertAlign w:val="baseline"/>
                <w:lang w:eastAsia="zh-CN"/>
              </w:rPr>
            </w:pPr>
            <w:r>
              <w:rPr>
                <w:rFonts w:hint="default" w:ascii="Times New Roman" w:hAnsi="Times New Roman" w:eastAsia="仿宋_GB2312" w:cs="Times New Roman"/>
                <w:spacing w:val="-6"/>
                <w:sz w:val="32"/>
                <w:szCs w:val="32"/>
                <w:vertAlign w:val="baseline"/>
                <w:lang w:eastAsia="zh-CN"/>
              </w:rPr>
              <w:t>续表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top"/>
          </w:tcPr>
          <w:p>
            <w:pPr>
              <w:spacing w:line="500" w:lineRule="exact"/>
              <w:jc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仿宋_GB2312" w:cs="Times New Roman"/>
                <w:spacing w:val="-6"/>
                <w:sz w:val="32"/>
                <w:szCs w:val="32"/>
                <w:vertAlign w:val="baseline"/>
                <w:lang w:eastAsia="zh-CN"/>
              </w:rPr>
              <w:t>序号</w:t>
            </w:r>
          </w:p>
        </w:tc>
        <w:tc>
          <w:tcPr>
            <w:tcW w:w="6780" w:type="dxa"/>
            <w:vAlign w:val="top"/>
          </w:tcPr>
          <w:p>
            <w:pPr>
              <w:spacing w:line="500" w:lineRule="exact"/>
              <w:jc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仿宋_GB2312" w:cs="Times New Roman"/>
                <w:spacing w:val="-6"/>
                <w:sz w:val="32"/>
                <w:szCs w:val="32"/>
                <w:vertAlign w:val="baseline"/>
                <w:lang w:eastAsia="zh-CN"/>
              </w:rPr>
              <w:t>单位名称</w:t>
            </w:r>
          </w:p>
        </w:tc>
        <w:tc>
          <w:tcPr>
            <w:tcW w:w="871" w:type="dxa"/>
            <w:vAlign w:val="top"/>
          </w:tcPr>
          <w:p>
            <w:pPr>
              <w:spacing w:line="500" w:lineRule="exact"/>
              <w:jc w:val="center"/>
              <w:rPr>
                <w:rFonts w:hint="default" w:ascii="Times New Roman" w:hAnsi="Times New Roman" w:eastAsia="仿宋_GB2312" w:cs="Times New Roman"/>
                <w:spacing w:val="-6"/>
                <w:sz w:val="32"/>
                <w:szCs w:val="32"/>
                <w:vertAlign w:val="baseline"/>
              </w:rPr>
            </w:pPr>
            <w:r>
              <w:rPr>
                <w:rFonts w:hint="default" w:ascii="Times New Roman" w:hAnsi="Times New Roman" w:eastAsia="仿宋_GB2312" w:cs="Times New Roman"/>
                <w:spacing w:val="-6"/>
                <w:sz w:val="32"/>
                <w:szCs w:val="32"/>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52</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新疆昌吉中共术垒县委员会老干部工作局(</w:t>
            </w:r>
            <w:r>
              <w:rPr>
                <w:rStyle w:val="8"/>
                <w:rFonts w:hint="default" w:ascii="Times New Roman" w:hAnsi="Times New Roman" w:cs="Times New Roman"/>
                <w:lang w:val="en-US" w:eastAsia="zh-CN" w:bidi="ar"/>
              </w:rPr>
              <w:t>含组织部</w:t>
            </w:r>
            <w:r>
              <w:rPr>
                <w:rStyle w:val="9"/>
                <w:rFonts w:hint="default" w:ascii="Times New Roman" w:hAnsi="Times New Roman" w:eastAsia="宋体" w:cs="Times New Roman"/>
                <w:lang w:val="en-US" w:eastAsia="zh-CN" w:bidi="ar"/>
              </w:rPr>
              <w:t>) (</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53</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新疆昌吉木垒县卫生监督所(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54</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新疆昌吉木垒县卫生和计划生育委员会本级(</w:t>
            </w:r>
            <w:r>
              <w:rPr>
                <w:rStyle w:val="8"/>
                <w:rFonts w:hint="default" w:ascii="Times New Roman" w:hAnsi="Times New Roman" w:cs="Times New Roman"/>
                <w:lang w:val="en-US" w:eastAsia="zh-CN" w:bidi="ar"/>
              </w:rPr>
              <w:t>合乡镇</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55</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新疆昌吉木垒县民政局(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56</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新疆昌吉木垒县劳动就业管理局(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57</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新疆昌吉木垒县社会保险事业管理局(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58</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新疆昌吉木垒县残疾人联合会(</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59</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新疆昌吉木垒县疾病预防控制中心(</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60</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新疆昌吉木垒县妇幼保健院(</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61</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新疆昌吉术垒县人民医院(</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62</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新疆昌吉木垒县食品药品监督管理局(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63</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新疆昌吉州木垒县国土资源局(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64</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新疆昌吉木垒县农业局(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65</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新疆昌吉术垒县农机局(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66</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新疆昌吉木垒县畜牧兽医局(</w:t>
            </w:r>
            <w:r>
              <w:rPr>
                <w:rStyle w:val="8"/>
                <w:rFonts w:hint="default" w:ascii="Times New Roman" w:hAnsi="Times New Roman" w:cs="Times New Roman"/>
                <w:lang w:val="en-US" w:eastAsia="zh-CN" w:bidi="ar"/>
              </w:rPr>
              <w:t>体级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67</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新疆昌吉木垒县林业局(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68</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新疆昌吉木垒县水利局(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69</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新疆昌吉木垒县农业局农业执法大队(</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70</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新疆昌吉木垒县农经局(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71</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新疆昌吉木垒县农业技术推广站(</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3"/>
            <w:tcBorders>
              <w:top w:val="nil"/>
              <w:left w:val="nil"/>
              <w:right w:val="nil"/>
            </w:tcBorders>
            <w:vAlign w:val="center"/>
          </w:tcPr>
          <w:p>
            <w:pPr>
              <w:jc w:val="right"/>
              <w:rPr>
                <w:rFonts w:hint="default" w:ascii="Times New Roman" w:hAnsi="Times New Roman" w:eastAsia="仿宋_GB2312" w:cs="Times New Roman"/>
                <w:spacing w:val="-6"/>
                <w:sz w:val="32"/>
                <w:szCs w:val="32"/>
                <w:vertAlign w:val="baseline"/>
                <w:lang w:eastAsia="zh-CN"/>
              </w:rPr>
            </w:pPr>
            <w:r>
              <w:rPr>
                <w:rFonts w:hint="default" w:ascii="Times New Roman" w:hAnsi="Times New Roman" w:eastAsia="仿宋_GB2312" w:cs="Times New Roman"/>
                <w:spacing w:val="-6"/>
                <w:sz w:val="32"/>
                <w:szCs w:val="32"/>
                <w:vertAlign w:val="baseline"/>
                <w:lang w:eastAsia="zh-CN"/>
              </w:rPr>
              <w:t>续表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top"/>
          </w:tcPr>
          <w:p>
            <w:pPr>
              <w:spacing w:line="500" w:lineRule="exact"/>
              <w:jc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仿宋_GB2312" w:cs="Times New Roman"/>
                <w:spacing w:val="-6"/>
                <w:sz w:val="32"/>
                <w:szCs w:val="32"/>
                <w:vertAlign w:val="baseline"/>
                <w:lang w:eastAsia="zh-CN"/>
              </w:rPr>
              <w:t>序号</w:t>
            </w:r>
          </w:p>
        </w:tc>
        <w:tc>
          <w:tcPr>
            <w:tcW w:w="6780" w:type="dxa"/>
            <w:vAlign w:val="top"/>
          </w:tcPr>
          <w:p>
            <w:pPr>
              <w:spacing w:line="500" w:lineRule="exact"/>
              <w:jc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仿宋_GB2312" w:cs="Times New Roman"/>
                <w:spacing w:val="-6"/>
                <w:sz w:val="32"/>
                <w:szCs w:val="32"/>
                <w:vertAlign w:val="baseline"/>
                <w:lang w:eastAsia="zh-CN"/>
              </w:rPr>
              <w:t>单位名称</w:t>
            </w:r>
          </w:p>
        </w:tc>
        <w:tc>
          <w:tcPr>
            <w:tcW w:w="871" w:type="dxa"/>
            <w:vAlign w:val="top"/>
          </w:tcPr>
          <w:p>
            <w:pPr>
              <w:spacing w:line="500" w:lineRule="exact"/>
              <w:jc w:val="center"/>
              <w:rPr>
                <w:rFonts w:hint="default" w:ascii="Times New Roman" w:hAnsi="Times New Roman" w:eastAsia="仿宋_GB2312" w:cs="Times New Roman"/>
                <w:spacing w:val="-6"/>
                <w:sz w:val="32"/>
                <w:szCs w:val="32"/>
                <w:vertAlign w:val="baseline"/>
              </w:rPr>
            </w:pPr>
            <w:r>
              <w:rPr>
                <w:rFonts w:hint="default" w:ascii="Times New Roman" w:hAnsi="Times New Roman" w:eastAsia="仿宋_GB2312" w:cs="Times New Roman"/>
                <w:spacing w:val="-6"/>
                <w:sz w:val="32"/>
                <w:szCs w:val="32"/>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72</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新疆昌吉术垒县良种繁育场(</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73</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新疆昌吉木垒县克热克库都克牧场(</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74</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新疆昌吉木垒县草原工作站(</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75</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新疆昌吉木垒县动物生监督所</w:t>
            </w:r>
            <w:r>
              <w:rPr>
                <w:rStyle w:val="9"/>
                <w:rFonts w:hint="default" w:ascii="Times New Roman" w:hAnsi="Times New Roman" w:eastAsia="宋体" w:cs="Times New Roman"/>
                <w:lang w:val="en-US" w:eastAsia="zh-CN" w:bidi="ar"/>
              </w:rPr>
              <w:t>（本级)</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76</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 xml:space="preserve">新疆昌吉木垒县蝗虫鼠害测报防抬站( </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77</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新疆昌吉木垒县动物疾病预防控制中心(</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78</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新疆昌吉木垒县草原监理所(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79</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新疆昌吉木垒县林业派出所(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80</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新疆昌吉术垒县苗圃(</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81</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新疆昌吉术垒县水政监察大队(</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82</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新疆昌吉木垒县水利水电勘察设计队(</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83</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新疆昌吉木垒县水利管理总站(</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84</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新疆昌吉术垒县农村改水防病办公室(</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85</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新疆昌吉木垒县大浪沙水库建设管理处(</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86</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新疆昌吉术垒县三眼泉水库建设管理处(</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87</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新疆昌吉木垒县住房和城乡建设局(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88</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新疆昌吉木垒县老龄工作委员会办公室(</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89</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新疆昌吉木垒县网络安全和信息化工作委员会办公室</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90</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新疆昌吉木垒县质量技术监督局(</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91</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新疆昌吉木垒县大石头乡人民政府(</w:t>
            </w:r>
            <w:r>
              <w:rPr>
                <w:rStyle w:val="8"/>
                <w:rFonts w:hint="default" w:ascii="Times New Roman" w:hAnsi="Times New Roman" w:cs="Times New Roman"/>
                <w:lang w:val="en-US" w:eastAsia="zh-CN" w:bidi="ar"/>
              </w:rPr>
              <w:t>体级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3"/>
            <w:tcBorders>
              <w:top w:val="nil"/>
              <w:left w:val="nil"/>
              <w:right w:val="nil"/>
            </w:tcBorders>
            <w:vAlign w:val="center"/>
          </w:tcPr>
          <w:p>
            <w:pPr>
              <w:jc w:val="right"/>
              <w:rPr>
                <w:rFonts w:hint="default" w:ascii="Times New Roman" w:hAnsi="Times New Roman" w:eastAsia="仿宋_GB2312" w:cs="Times New Roman"/>
                <w:spacing w:val="-6"/>
                <w:sz w:val="32"/>
                <w:szCs w:val="32"/>
                <w:vertAlign w:val="baseline"/>
                <w:lang w:eastAsia="zh-CN"/>
              </w:rPr>
            </w:pPr>
            <w:r>
              <w:rPr>
                <w:rFonts w:hint="default" w:ascii="Times New Roman" w:hAnsi="Times New Roman" w:eastAsia="仿宋_GB2312" w:cs="Times New Roman"/>
                <w:spacing w:val="-6"/>
                <w:sz w:val="32"/>
                <w:szCs w:val="32"/>
                <w:vertAlign w:val="baseline"/>
                <w:lang w:eastAsia="zh-CN"/>
              </w:rPr>
              <w:t>续表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top"/>
          </w:tcPr>
          <w:p>
            <w:pPr>
              <w:spacing w:line="500" w:lineRule="exact"/>
              <w:jc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仿宋_GB2312" w:cs="Times New Roman"/>
                <w:spacing w:val="-6"/>
                <w:sz w:val="32"/>
                <w:szCs w:val="32"/>
                <w:vertAlign w:val="baseline"/>
                <w:lang w:eastAsia="zh-CN"/>
              </w:rPr>
              <w:t>序号</w:t>
            </w:r>
          </w:p>
        </w:tc>
        <w:tc>
          <w:tcPr>
            <w:tcW w:w="6780" w:type="dxa"/>
            <w:vAlign w:val="top"/>
          </w:tcPr>
          <w:p>
            <w:pPr>
              <w:spacing w:line="500" w:lineRule="exact"/>
              <w:jc w:val="center"/>
              <w:rPr>
                <w:rFonts w:hint="default" w:ascii="Times New Roman" w:hAnsi="Times New Roman" w:eastAsia="宋体" w:cs="Times New Roman"/>
                <w:i w:val="0"/>
                <w:color w:val="000000"/>
                <w:kern w:val="0"/>
                <w:sz w:val="24"/>
                <w:szCs w:val="24"/>
                <w:u w:val="none"/>
                <w:lang w:val="en-US" w:eastAsia="zh-CN" w:bidi="ar"/>
              </w:rPr>
            </w:pPr>
            <w:r>
              <w:rPr>
                <w:rFonts w:hint="default" w:ascii="Times New Roman" w:hAnsi="Times New Roman" w:eastAsia="仿宋_GB2312" w:cs="Times New Roman"/>
                <w:spacing w:val="-6"/>
                <w:sz w:val="32"/>
                <w:szCs w:val="32"/>
                <w:vertAlign w:val="baseline"/>
                <w:lang w:eastAsia="zh-CN"/>
              </w:rPr>
              <w:t>单位名称</w:t>
            </w:r>
          </w:p>
        </w:tc>
        <w:tc>
          <w:tcPr>
            <w:tcW w:w="871" w:type="dxa"/>
            <w:vAlign w:val="top"/>
          </w:tcPr>
          <w:p>
            <w:pPr>
              <w:spacing w:line="500" w:lineRule="exact"/>
              <w:jc w:val="center"/>
              <w:rPr>
                <w:rFonts w:hint="default" w:ascii="Times New Roman" w:hAnsi="Times New Roman" w:eastAsia="仿宋_GB2312" w:cs="Times New Roman"/>
                <w:spacing w:val="-6"/>
                <w:sz w:val="32"/>
                <w:szCs w:val="32"/>
                <w:vertAlign w:val="baseline"/>
              </w:rPr>
            </w:pPr>
            <w:r>
              <w:rPr>
                <w:rFonts w:hint="default" w:ascii="Times New Roman" w:hAnsi="Times New Roman" w:eastAsia="仿宋_GB2312" w:cs="Times New Roman"/>
                <w:spacing w:val="-6"/>
                <w:sz w:val="32"/>
                <w:szCs w:val="32"/>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92</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新疆昌吉术垒县博斯坦乡人民政府(</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93</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新疆昌吉木垒县白杨河乡人民政府(</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94</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新疆昌吉木垒县英格堡乡人民政府(</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95</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新疆昌吉术垒县西吉尔镇人民政府(</w:t>
            </w:r>
            <w:r>
              <w:rPr>
                <w:rStyle w:val="8"/>
                <w:rFonts w:hint="default" w:ascii="Times New Roman" w:hAnsi="Times New Roman" w:cs="Times New Roman"/>
                <w:lang w:val="en-US" w:eastAsia="zh-CN" w:bidi="ar"/>
              </w:rPr>
              <w:t>体级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96</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新疆昌吉术垒县东城镇人民政府(</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97</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新疆昌吉木垒县雀仁乡人民政府(</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98</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新疆昌吉木垒县乌孜别克民族乡人民政府(</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99</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新疆昌吉木垒县新户镇人民政府(</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100</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新疆昌吉木垒县照壁山乡人民政府(</w:t>
            </w:r>
            <w:r>
              <w:rPr>
                <w:rStyle w:val="8"/>
                <w:rFonts w:hint="default" w:ascii="Times New Roman" w:hAnsi="Times New Roman" w:cs="Times New Roman"/>
                <w:lang w:val="en-US" w:eastAsia="zh-CN" w:bidi="ar"/>
              </w:rPr>
              <w:t>本级</w:t>
            </w:r>
            <w:r>
              <w:rPr>
                <w:rStyle w:val="9"/>
                <w:rFonts w:hint="default" w:ascii="Times New Roman" w:hAnsi="Times New Roman" w:eastAsia="宋体" w:cs="Times New Roman"/>
                <w:lang w:val="en-US" w:eastAsia="zh-CN" w:bidi="ar"/>
              </w:rPr>
              <w:t>)</w:t>
            </w:r>
          </w:p>
        </w:tc>
        <w:tc>
          <w:tcPr>
            <w:tcW w:w="871" w:type="dxa"/>
            <w:vAlign w:val="top"/>
          </w:tcPr>
          <w:p>
            <w:pPr>
              <w:jc w:val="both"/>
              <w:rPr>
                <w:rFonts w:hint="default" w:ascii="Times New Roman" w:hAnsi="Times New Roman" w:eastAsia="仿宋_GB2312" w:cs="Times New Roman"/>
                <w:spacing w:val="-6"/>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keepNext w:val="0"/>
              <w:keepLines w:val="0"/>
              <w:widowControl/>
              <w:suppressLineNumbers w:val="0"/>
              <w:jc w:val="center"/>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101</w:t>
            </w:r>
          </w:p>
        </w:tc>
        <w:tc>
          <w:tcPr>
            <w:tcW w:w="6780" w:type="dxa"/>
            <w:vAlign w:val="center"/>
          </w:tcPr>
          <w:p>
            <w:pPr>
              <w:keepNext w:val="0"/>
              <w:keepLines w:val="0"/>
              <w:widowControl/>
              <w:suppressLineNumbers w:val="0"/>
              <w:jc w:val="left"/>
              <w:textAlignment w:val="center"/>
              <w:rPr>
                <w:rFonts w:hint="default" w:ascii="Times New Roman" w:hAnsi="Times New Roman" w:eastAsia="仿宋_GB2312" w:cs="Times New Roman"/>
                <w:spacing w:val="-6"/>
                <w:sz w:val="32"/>
                <w:szCs w:val="32"/>
                <w:vertAlign w:val="baseline"/>
              </w:rPr>
            </w:pPr>
            <w:r>
              <w:rPr>
                <w:rFonts w:hint="default" w:ascii="Times New Roman" w:hAnsi="Times New Roman" w:eastAsia="宋体" w:cs="Times New Roman"/>
                <w:i w:val="0"/>
                <w:color w:val="000000"/>
                <w:kern w:val="0"/>
                <w:sz w:val="24"/>
                <w:szCs w:val="24"/>
                <w:u w:val="none"/>
                <w:lang w:val="en-US" w:eastAsia="zh-CN" w:bidi="ar"/>
              </w:rPr>
              <w:t>新疆昌吉木垒县木垒镇人民政府(</w:t>
            </w:r>
            <w:r>
              <w:rPr>
                <w:rStyle w:val="8"/>
                <w:rFonts w:hint="default" w:ascii="Times New Roman" w:hAnsi="Times New Roman" w:cs="Times New Roman"/>
                <w:lang w:val="en-US" w:eastAsia="zh-CN" w:bidi="ar"/>
              </w:rPr>
              <w:t>体级</w:t>
            </w:r>
            <w:r>
              <w:rPr>
                <w:rStyle w:val="9"/>
                <w:rFonts w:hint="default" w:ascii="Times New Roman" w:hAnsi="Times New Roman" w:eastAsia="宋体" w:cs="Times New Roman"/>
                <w:lang w:val="en-US" w:eastAsia="zh-CN" w:bidi="ar"/>
              </w:rPr>
              <w:t>)</w:t>
            </w:r>
          </w:p>
        </w:tc>
        <w:tc>
          <w:tcPr>
            <w:tcW w:w="871" w:type="dxa"/>
            <w:vAlign w:val="center"/>
          </w:tcPr>
          <w:p>
            <w:pPr>
              <w:rPr>
                <w:rFonts w:hint="default" w:ascii="Times New Roman" w:hAnsi="Times New Roman" w:eastAsia="仿宋_GB2312" w:cs="Times New Roman"/>
                <w:spacing w:val="-6"/>
                <w:sz w:val="32"/>
                <w:szCs w:val="32"/>
                <w:vertAlign w:val="baseline"/>
              </w:rPr>
            </w:pPr>
          </w:p>
        </w:tc>
      </w:tr>
    </w:tbl>
    <w:p>
      <w:pPr>
        <w:spacing w:line="500" w:lineRule="exact"/>
        <w:ind w:firstLine="616" w:firstLineChars="200"/>
        <w:rPr>
          <w:rFonts w:hint="default" w:ascii="Times New Roman" w:hAnsi="Times New Roman" w:eastAsia="仿宋_GB2312" w:cs="Times New Roman"/>
          <w:spacing w:val="-6"/>
          <w:sz w:val="32"/>
          <w:szCs w:val="32"/>
        </w:rPr>
      </w:pPr>
    </w:p>
    <w:p>
      <w:pPr>
        <w:spacing w:line="500" w:lineRule="exact"/>
        <w:ind w:firstLine="643" w:firstLineChars="200"/>
        <w:rPr>
          <w:rFonts w:hint="default" w:ascii="Times New Roman" w:hAnsi="Times New Roman" w:eastAsia="仿宋_GB2312" w:cs="Times New Roman"/>
          <w:b/>
          <w:sz w:val="32"/>
          <w:szCs w:val="32"/>
        </w:rPr>
      </w:pPr>
    </w:p>
    <w:p>
      <w:pPr>
        <w:spacing w:line="500" w:lineRule="exact"/>
        <w:jc w:val="center"/>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第二部分部门决算情况说明</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一、部门收支总体情况</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（一）部门收入支出决算总体情况说明</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2017</w:t>
      </w:r>
      <w:r>
        <w:rPr>
          <w:rFonts w:hint="default" w:ascii="Times New Roman" w:hAnsi="Times New Roman" w:eastAsia="仿宋_GB2312" w:cs="Times New Roman"/>
          <w:sz w:val="32"/>
          <w:szCs w:val="32"/>
        </w:rPr>
        <w:t>年度收入</w:t>
      </w:r>
      <w:r>
        <w:rPr>
          <w:rFonts w:hint="default" w:ascii="Times New Roman" w:hAnsi="Times New Roman" w:eastAsia="仿宋_GB2312" w:cs="Times New Roman"/>
          <w:sz w:val="32"/>
          <w:szCs w:val="32"/>
          <w:lang w:val="en-US" w:eastAsia="zh-CN"/>
        </w:rPr>
        <w:t>135641.88</w:t>
      </w:r>
      <w:r>
        <w:rPr>
          <w:rFonts w:hint="default" w:ascii="Times New Roman" w:hAnsi="Times New Roman" w:eastAsia="仿宋_GB2312" w:cs="Times New Roman"/>
          <w:sz w:val="32"/>
          <w:szCs w:val="32"/>
        </w:rPr>
        <w:t>万元,与上年相比，减少</w:t>
      </w:r>
      <w:r>
        <w:rPr>
          <w:rFonts w:hint="default" w:ascii="Times New Roman" w:hAnsi="Times New Roman" w:eastAsia="仿宋_GB2312" w:cs="Times New Roman"/>
          <w:sz w:val="32"/>
          <w:szCs w:val="32"/>
          <w:lang w:val="en-US" w:eastAsia="zh-CN"/>
        </w:rPr>
        <w:t>7437.42</w:t>
      </w:r>
      <w:r>
        <w:rPr>
          <w:rFonts w:hint="default" w:ascii="Times New Roman" w:hAnsi="Times New Roman" w:eastAsia="仿宋_GB2312" w:cs="Times New Roman"/>
          <w:sz w:val="32"/>
          <w:szCs w:val="32"/>
        </w:rPr>
        <w:t>万元，降低</w:t>
      </w:r>
      <w:r>
        <w:rPr>
          <w:rFonts w:hint="default" w:ascii="Times New Roman" w:hAnsi="Times New Roman" w:eastAsia="仿宋_GB2312" w:cs="Times New Roman"/>
          <w:sz w:val="32"/>
          <w:szCs w:val="32"/>
          <w:lang w:val="en-US" w:eastAsia="zh-CN"/>
        </w:rPr>
        <w:t>5.20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收入</w:t>
      </w:r>
      <w:r>
        <w:rPr>
          <w:rFonts w:hint="default" w:ascii="Times New Roman" w:hAnsi="Times New Roman" w:eastAsia="仿宋_GB2312" w:cs="Times New Roman"/>
          <w:sz w:val="32"/>
          <w:szCs w:val="32"/>
        </w:rPr>
        <w:t>减</w:t>
      </w:r>
      <w:r>
        <w:rPr>
          <w:rFonts w:hint="default" w:ascii="Times New Roman" w:hAnsi="Times New Roman" w:eastAsia="仿宋_GB2312" w:cs="Times New Roman"/>
          <w:sz w:val="32"/>
          <w:szCs w:val="32"/>
          <w:lang w:eastAsia="zh-CN"/>
        </w:rPr>
        <w:t>少</w:t>
      </w:r>
      <w:r>
        <w:rPr>
          <w:rFonts w:hint="default" w:ascii="Times New Roman" w:hAnsi="Times New Roman" w:eastAsia="仿宋_GB2312" w:cs="Times New Roman"/>
          <w:sz w:val="32"/>
          <w:szCs w:val="32"/>
        </w:rPr>
        <w:t>主要原因是：</w:t>
      </w:r>
      <w:r>
        <w:rPr>
          <w:rFonts w:hint="default" w:ascii="Times New Roman" w:hAnsi="Times New Roman" w:eastAsia="仿宋_GB2312" w:cs="Times New Roman"/>
          <w:sz w:val="32"/>
          <w:szCs w:val="32"/>
          <w:lang w:eastAsia="zh-CN"/>
        </w:rPr>
        <w:t>财政拨款收入、上级补助收入、事业收入及其他收入都有减少。</w:t>
      </w:r>
      <w:r>
        <w:rPr>
          <w:rFonts w:hint="default" w:ascii="Times New Roman" w:hAnsi="Times New Roman" w:eastAsia="仿宋_GB2312" w:cs="Times New Roman"/>
          <w:sz w:val="32"/>
          <w:szCs w:val="32"/>
        </w:rPr>
        <w:t>支出</w:t>
      </w:r>
      <w:r>
        <w:rPr>
          <w:rFonts w:hint="default" w:ascii="Times New Roman" w:hAnsi="Times New Roman" w:eastAsia="仿宋_GB2312" w:cs="Times New Roman"/>
          <w:sz w:val="32"/>
          <w:szCs w:val="32"/>
          <w:lang w:val="en-US" w:eastAsia="zh-CN"/>
        </w:rPr>
        <w:t>133963.59</w:t>
      </w:r>
      <w:r>
        <w:rPr>
          <w:rFonts w:hint="default" w:ascii="Times New Roman" w:hAnsi="Times New Roman" w:eastAsia="仿宋_GB2312" w:cs="Times New Roman"/>
          <w:sz w:val="32"/>
          <w:szCs w:val="32"/>
        </w:rPr>
        <w:t>万元,与上年相比，减少</w:t>
      </w:r>
      <w:r>
        <w:rPr>
          <w:rFonts w:hint="default" w:ascii="Times New Roman" w:hAnsi="Times New Roman" w:eastAsia="仿宋_GB2312" w:cs="Times New Roman"/>
          <w:sz w:val="32"/>
          <w:szCs w:val="32"/>
          <w:lang w:val="en-US" w:eastAsia="zh-CN"/>
        </w:rPr>
        <w:t>2604.21</w:t>
      </w:r>
      <w:r>
        <w:rPr>
          <w:rFonts w:hint="default" w:ascii="Times New Roman" w:hAnsi="Times New Roman" w:eastAsia="仿宋_GB2312" w:cs="Times New Roman"/>
          <w:sz w:val="32"/>
          <w:szCs w:val="32"/>
        </w:rPr>
        <w:t>万元，降低</w:t>
      </w:r>
      <w:r>
        <w:rPr>
          <w:rFonts w:hint="default" w:ascii="Times New Roman" w:hAnsi="Times New Roman" w:eastAsia="仿宋_GB2312" w:cs="Times New Roman"/>
          <w:sz w:val="32"/>
          <w:szCs w:val="32"/>
          <w:lang w:val="en-US" w:eastAsia="zh-CN"/>
        </w:rPr>
        <w:t>1.91</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，减少的的主要原因：基本支出、项目支出、上缴上级支出均减少</w:t>
      </w:r>
      <w:r>
        <w:rPr>
          <w:rFonts w:hint="default" w:ascii="Times New Roman" w:hAnsi="Times New Roman" w:eastAsia="仿宋_GB2312" w:cs="Times New Roman"/>
          <w:sz w:val="32"/>
          <w:szCs w:val="32"/>
        </w:rPr>
        <w:t>。结余</w:t>
      </w:r>
      <w:r>
        <w:rPr>
          <w:rFonts w:hint="default" w:ascii="Times New Roman" w:hAnsi="Times New Roman" w:eastAsia="仿宋_GB2312" w:cs="Times New Roman"/>
          <w:sz w:val="32"/>
          <w:szCs w:val="32"/>
          <w:lang w:val="en-US" w:eastAsia="zh-CN"/>
        </w:rPr>
        <w:t>1678.29</w:t>
      </w:r>
      <w:r>
        <w:rPr>
          <w:rFonts w:hint="default" w:ascii="Times New Roman" w:hAnsi="Times New Roman" w:eastAsia="仿宋_GB2312" w:cs="Times New Roman"/>
          <w:sz w:val="32"/>
          <w:szCs w:val="32"/>
        </w:rPr>
        <w:t>万元，与上年相比，减少</w:t>
      </w:r>
      <w:r>
        <w:rPr>
          <w:rFonts w:hint="default" w:ascii="Times New Roman" w:hAnsi="Times New Roman" w:eastAsia="仿宋_GB2312" w:cs="Times New Roman"/>
          <w:sz w:val="32"/>
          <w:szCs w:val="32"/>
          <w:lang w:val="en-US" w:eastAsia="zh-CN"/>
        </w:rPr>
        <w:t>4833.21</w:t>
      </w:r>
      <w:r>
        <w:rPr>
          <w:rFonts w:hint="default" w:ascii="Times New Roman" w:hAnsi="Times New Roman" w:eastAsia="仿宋_GB2312" w:cs="Times New Roman"/>
          <w:sz w:val="32"/>
          <w:szCs w:val="32"/>
        </w:rPr>
        <w:t>万元，降低</w:t>
      </w:r>
      <w:r>
        <w:rPr>
          <w:rFonts w:hint="default" w:ascii="Times New Roman" w:hAnsi="Times New Roman" w:eastAsia="仿宋_GB2312" w:cs="Times New Roman"/>
          <w:sz w:val="32"/>
          <w:szCs w:val="32"/>
          <w:lang w:val="en-US" w:eastAsia="zh-CN"/>
        </w:rPr>
        <w:t>74.23</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，结余减少的主要原因为本年度收入和支出均减少，收入的降低幅度大于支出的降低比例</w:t>
      </w:r>
      <w:r>
        <w:rPr>
          <w:rFonts w:hint="default" w:ascii="Times New Roman" w:hAnsi="Times New Roman" w:eastAsia="仿宋_GB2312" w:cs="Times New Roman"/>
          <w:sz w:val="32"/>
          <w:szCs w:val="32"/>
        </w:rPr>
        <w:t>。</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与预算相比情况</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2017年度</w:t>
      </w:r>
      <w:r>
        <w:rPr>
          <w:rFonts w:hint="default" w:ascii="Times New Roman" w:hAnsi="Times New Roman" w:eastAsia="仿宋_GB2312" w:cs="Times New Roman"/>
          <w:sz w:val="32"/>
          <w:szCs w:val="32"/>
          <w:lang w:eastAsia="zh-CN"/>
        </w:rPr>
        <w:t>预算数和决算数一致</w:t>
      </w:r>
      <w:r>
        <w:rPr>
          <w:rFonts w:hint="default" w:ascii="Times New Roman" w:hAnsi="Times New Roman" w:eastAsia="仿宋_GB2312" w:cs="Times New Roman"/>
          <w:sz w:val="32"/>
          <w:szCs w:val="32"/>
        </w:rPr>
        <w:t>。</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（二）部门收入总体情况说明</w:t>
      </w:r>
    </w:p>
    <w:p>
      <w:pPr>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本年收入合计135641.88万元，其中：财政拨款收入120792.83万元，占</w:t>
      </w:r>
      <w:r>
        <w:rPr>
          <w:rFonts w:hint="default" w:ascii="Times New Roman" w:hAnsi="Times New Roman" w:eastAsia="仿宋_GB2312" w:cs="Times New Roman"/>
          <w:sz w:val="32"/>
          <w:szCs w:val="32"/>
          <w:lang w:val="en-US" w:eastAsia="zh-CN"/>
        </w:rPr>
        <w:t>89.1</w:t>
      </w:r>
      <w:r>
        <w:rPr>
          <w:rFonts w:hint="default" w:ascii="Times New Roman" w:hAnsi="Times New Roman" w:eastAsia="仿宋_GB2312" w:cs="Times New Roman"/>
          <w:sz w:val="32"/>
          <w:szCs w:val="32"/>
        </w:rPr>
        <w:t>%；上级补助收入1084.24万元，占</w:t>
      </w:r>
      <w:r>
        <w:rPr>
          <w:rFonts w:hint="default" w:ascii="Times New Roman" w:hAnsi="Times New Roman" w:eastAsia="仿宋_GB2312" w:cs="Times New Roman"/>
          <w:sz w:val="32"/>
          <w:szCs w:val="32"/>
          <w:lang w:val="en-US" w:eastAsia="zh-CN"/>
        </w:rPr>
        <w:t>0.8</w:t>
      </w:r>
      <w:r>
        <w:rPr>
          <w:rFonts w:hint="default" w:ascii="Times New Roman" w:hAnsi="Times New Roman" w:eastAsia="仿宋_GB2312" w:cs="Times New Roman"/>
          <w:sz w:val="32"/>
          <w:szCs w:val="32"/>
        </w:rPr>
        <w:t>%；事业收入5827.38万元，占</w:t>
      </w:r>
      <w:r>
        <w:rPr>
          <w:rFonts w:hint="default" w:ascii="Times New Roman" w:hAnsi="Times New Roman" w:eastAsia="仿宋_GB2312" w:cs="Times New Roman"/>
          <w:sz w:val="32"/>
          <w:szCs w:val="32"/>
          <w:lang w:val="en-US" w:eastAsia="zh-CN"/>
        </w:rPr>
        <w:t>4.3</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本年度无经营收入</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本年度无附属单位上缴收入</w:t>
      </w:r>
      <w:r>
        <w:rPr>
          <w:rFonts w:hint="default" w:ascii="Times New Roman" w:hAnsi="Times New Roman" w:eastAsia="仿宋_GB2312" w:cs="Times New Roman"/>
          <w:sz w:val="32"/>
          <w:szCs w:val="32"/>
        </w:rPr>
        <w:t>；其他收入7937.42万元，占</w:t>
      </w:r>
      <w:r>
        <w:rPr>
          <w:rFonts w:hint="default" w:ascii="Times New Roman" w:hAnsi="Times New Roman" w:eastAsia="仿宋_GB2312" w:cs="Times New Roman"/>
          <w:sz w:val="32"/>
          <w:szCs w:val="32"/>
          <w:lang w:val="en-US" w:eastAsia="zh-CN"/>
        </w:rPr>
        <w:t>5.8</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与</w:t>
      </w:r>
      <w:r>
        <w:rPr>
          <w:rFonts w:hint="default" w:ascii="Times New Roman" w:hAnsi="Times New Roman" w:eastAsia="仿宋_GB2312" w:cs="Times New Roman"/>
          <w:sz w:val="32"/>
          <w:szCs w:val="32"/>
          <w:lang w:val="en-US" w:eastAsia="zh-CN"/>
        </w:rPr>
        <w:t>2016年度相比收入总体降低的主要原因是：</w:t>
      </w:r>
      <w:r>
        <w:rPr>
          <w:rFonts w:hint="default" w:ascii="Times New Roman" w:hAnsi="Times New Roman" w:eastAsia="仿宋_GB2312" w:cs="Times New Roman"/>
          <w:sz w:val="32"/>
          <w:szCs w:val="32"/>
        </w:rPr>
        <w:t>财</w:t>
      </w:r>
      <w:r>
        <w:rPr>
          <w:rFonts w:hint="default" w:ascii="Times New Roman" w:hAnsi="Times New Roman" w:eastAsia="仿宋_GB2312" w:cs="Times New Roman"/>
          <w:sz w:val="32"/>
          <w:szCs w:val="32"/>
          <w:lang w:eastAsia="zh-CN"/>
        </w:rPr>
        <w:t>政拨款收入、上级补助收入、事业收入、其他收入有所降低。</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与预算相比情况</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2017年度</w:t>
      </w:r>
      <w:r>
        <w:rPr>
          <w:rFonts w:hint="default" w:ascii="Times New Roman" w:hAnsi="Times New Roman" w:eastAsia="仿宋_GB2312" w:cs="Times New Roman"/>
          <w:sz w:val="32"/>
          <w:szCs w:val="32"/>
          <w:lang w:eastAsia="zh-CN"/>
        </w:rPr>
        <w:t>预算数和决算数一致</w:t>
      </w:r>
      <w:r>
        <w:rPr>
          <w:rFonts w:hint="default" w:ascii="Times New Roman" w:hAnsi="Times New Roman" w:eastAsia="仿宋_GB2312" w:cs="Times New Roman"/>
          <w:sz w:val="32"/>
          <w:szCs w:val="32"/>
        </w:rPr>
        <w:t>。</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（三）部门支出总体情况说明</w:t>
      </w:r>
    </w:p>
    <w:p>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本年支出合计133963.59万元，其中：基本支出77185.71万元，占</w:t>
      </w:r>
      <w:r>
        <w:rPr>
          <w:rFonts w:hint="default" w:ascii="Times New Roman" w:hAnsi="Times New Roman" w:eastAsia="仿宋_GB2312" w:cs="Times New Roman"/>
          <w:sz w:val="32"/>
          <w:szCs w:val="32"/>
          <w:lang w:val="en-US" w:eastAsia="zh-CN"/>
        </w:rPr>
        <w:t>57.62</w:t>
      </w:r>
      <w:r>
        <w:rPr>
          <w:rFonts w:hint="default" w:ascii="Times New Roman" w:hAnsi="Times New Roman" w:eastAsia="仿宋_GB2312" w:cs="Times New Roman"/>
          <w:sz w:val="32"/>
          <w:szCs w:val="32"/>
        </w:rPr>
        <w:t>%；项目支出56777.77万元，占</w:t>
      </w:r>
      <w:r>
        <w:rPr>
          <w:rFonts w:hint="default" w:ascii="Times New Roman" w:hAnsi="Times New Roman" w:eastAsia="仿宋_GB2312" w:cs="Times New Roman"/>
          <w:sz w:val="32"/>
          <w:szCs w:val="32"/>
          <w:lang w:val="en-US" w:eastAsia="zh-CN"/>
        </w:rPr>
        <w:t>42.38</w:t>
      </w:r>
      <w:r>
        <w:rPr>
          <w:rFonts w:hint="default" w:ascii="Times New Roman" w:hAnsi="Times New Roman" w:eastAsia="仿宋_GB2312" w:cs="Times New Roman"/>
          <w:sz w:val="32"/>
          <w:szCs w:val="32"/>
        </w:rPr>
        <w:t>%；上缴上级支出</w:t>
      </w:r>
      <w:r>
        <w:rPr>
          <w:rFonts w:hint="default" w:ascii="Times New Roman" w:hAnsi="Times New Roman" w:eastAsia="仿宋_GB2312" w:cs="Times New Roman"/>
          <w:sz w:val="32"/>
          <w:szCs w:val="32"/>
          <w:lang w:val="en-US" w:eastAsia="zh-CN"/>
        </w:rPr>
        <w:t>0.11</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本年度无</w:t>
      </w:r>
      <w:r>
        <w:rPr>
          <w:rFonts w:hint="default" w:ascii="Times New Roman" w:hAnsi="Times New Roman" w:eastAsia="仿宋_GB2312" w:cs="Times New Roman"/>
          <w:sz w:val="32"/>
          <w:szCs w:val="32"/>
        </w:rPr>
        <w:t>经营支出；</w:t>
      </w:r>
      <w:r>
        <w:rPr>
          <w:rFonts w:hint="default" w:ascii="Times New Roman" w:hAnsi="Times New Roman" w:eastAsia="仿宋_GB2312" w:cs="Times New Roman"/>
          <w:sz w:val="32"/>
          <w:szCs w:val="32"/>
          <w:lang w:eastAsia="zh-CN"/>
        </w:rPr>
        <w:t>本年度无</w:t>
      </w:r>
      <w:r>
        <w:rPr>
          <w:rFonts w:hint="default" w:ascii="Times New Roman" w:hAnsi="Times New Roman" w:eastAsia="仿宋_GB2312" w:cs="Times New Roman"/>
          <w:sz w:val="32"/>
          <w:szCs w:val="32"/>
        </w:rPr>
        <w:t>对附属单位补助支。</w:t>
      </w:r>
      <w:r>
        <w:rPr>
          <w:rFonts w:hint="default" w:ascii="Times New Roman" w:hAnsi="Times New Roman" w:eastAsia="仿宋_GB2312" w:cs="Times New Roman"/>
          <w:sz w:val="32"/>
          <w:szCs w:val="32"/>
          <w:lang w:eastAsia="zh-CN"/>
        </w:rPr>
        <w:t>与</w:t>
      </w:r>
      <w:r>
        <w:rPr>
          <w:rFonts w:hint="default" w:ascii="Times New Roman" w:hAnsi="Times New Roman" w:eastAsia="仿宋_GB2312" w:cs="Times New Roman"/>
          <w:sz w:val="32"/>
          <w:szCs w:val="32"/>
          <w:lang w:val="en-US" w:eastAsia="zh-CN"/>
        </w:rPr>
        <w:t>2016年度相比支出总体降低的主要原因是</w:t>
      </w:r>
      <w:r>
        <w:rPr>
          <w:rFonts w:hint="default" w:ascii="Times New Roman" w:hAnsi="Times New Roman" w:eastAsia="仿宋_GB2312" w:cs="Times New Roman"/>
          <w:sz w:val="32"/>
          <w:szCs w:val="32"/>
        </w:rPr>
        <w:t>：基本支出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项目支出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上缴上级支出</w:t>
      </w:r>
      <w:r>
        <w:rPr>
          <w:rFonts w:hint="default" w:ascii="Times New Roman" w:hAnsi="Times New Roman" w:eastAsia="仿宋_GB2312" w:cs="Times New Roman"/>
          <w:sz w:val="32"/>
          <w:szCs w:val="32"/>
          <w:lang w:eastAsia="zh-CN"/>
        </w:rPr>
        <w:t>有所降低</w:t>
      </w:r>
      <w:r>
        <w:rPr>
          <w:rFonts w:hint="default" w:ascii="Times New Roman" w:hAnsi="Times New Roman" w:eastAsia="仿宋_GB2312" w:cs="Times New Roman"/>
          <w:sz w:val="32"/>
          <w:szCs w:val="32"/>
        </w:rPr>
        <w:t>。</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与预算相比情况</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2017年度</w:t>
      </w:r>
      <w:r>
        <w:rPr>
          <w:rFonts w:hint="default" w:ascii="Times New Roman" w:hAnsi="Times New Roman" w:eastAsia="仿宋_GB2312" w:cs="Times New Roman"/>
          <w:sz w:val="32"/>
          <w:szCs w:val="32"/>
          <w:lang w:eastAsia="zh-CN"/>
        </w:rPr>
        <w:t>预算数和决算数一致</w:t>
      </w:r>
      <w:r>
        <w:rPr>
          <w:rFonts w:hint="default" w:ascii="Times New Roman" w:hAnsi="Times New Roman" w:eastAsia="仿宋_GB2312" w:cs="Times New Roman"/>
          <w:sz w:val="32"/>
          <w:szCs w:val="32"/>
        </w:rPr>
        <w:t>。</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二、部门财政拨款收支情况</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（一）财政拨款收支总体情况说明</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2017</w:t>
      </w:r>
      <w:r>
        <w:rPr>
          <w:rFonts w:hint="default" w:ascii="Times New Roman" w:hAnsi="Times New Roman" w:eastAsia="仿宋_GB2312" w:cs="Times New Roman"/>
          <w:sz w:val="32"/>
          <w:szCs w:val="32"/>
        </w:rPr>
        <w:t>年度财政拨款收入120792.83万元，与上年相比，减少</w:t>
      </w:r>
      <w:r>
        <w:rPr>
          <w:rFonts w:hint="default" w:ascii="Times New Roman" w:hAnsi="Times New Roman" w:eastAsia="仿宋_GB2312" w:cs="Times New Roman"/>
          <w:sz w:val="32"/>
          <w:szCs w:val="32"/>
          <w:lang w:val="en-US" w:eastAsia="zh-CN"/>
        </w:rPr>
        <w:t>1613.67</w:t>
      </w:r>
      <w:r>
        <w:rPr>
          <w:rFonts w:hint="default" w:ascii="Times New Roman" w:hAnsi="Times New Roman" w:eastAsia="仿宋_GB2312" w:cs="Times New Roman"/>
          <w:sz w:val="32"/>
          <w:szCs w:val="32"/>
        </w:rPr>
        <w:t>万元，降低</w:t>
      </w:r>
      <w:r>
        <w:rPr>
          <w:rFonts w:hint="default" w:ascii="Times New Roman" w:hAnsi="Times New Roman" w:eastAsia="仿宋_GB2312" w:cs="Times New Roman"/>
          <w:sz w:val="32"/>
          <w:szCs w:val="32"/>
          <w:lang w:val="en-US" w:eastAsia="zh-CN"/>
        </w:rPr>
        <w:t>1.32</w:t>
      </w:r>
      <w:r>
        <w:rPr>
          <w:rFonts w:hint="default" w:ascii="Times New Roman" w:hAnsi="Times New Roman" w:eastAsia="仿宋_GB2312" w:cs="Times New Roman"/>
          <w:sz w:val="32"/>
          <w:szCs w:val="32"/>
        </w:rPr>
        <w:t>%。财政拨款收入</w:t>
      </w:r>
      <w:r>
        <w:rPr>
          <w:rFonts w:hint="default" w:ascii="Times New Roman" w:hAnsi="Times New Roman" w:eastAsia="仿宋_GB2312" w:cs="Times New Roman"/>
          <w:sz w:val="32"/>
          <w:szCs w:val="32"/>
          <w:lang w:eastAsia="zh-CN"/>
        </w:rPr>
        <w:t>降低</w:t>
      </w:r>
      <w:r>
        <w:rPr>
          <w:rFonts w:hint="default" w:ascii="Times New Roman" w:hAnsi="Times New Roman" w:eastAsia="仿宋_GB2312" w:cs="Times New Roman"/>
          <w:sz w:val="32"/>
          <w:szCs w:val="32"/>
        </w:rPr>
        <w:t>主要原因是：</w:t>
      </w:r>
      <w:r>
        <w:rPr>
          <w:rFonts w:hint="default" w:ascii="Times New Roman" w:hAnsi="Times New Roman" w:eastAsia="仿宋_GB2312" w:cs="Times New Roman"/>
          <w:sz w:val="32"/>
          <w:szCs w:val="32"/>
          <w:lang w:eastAsia="zh-CN"/>
        </w:rPr>
        <w:t>各单位财政拨款收入较上年度有所降低</w:t>
      </w:r>
      <w:r>
        <w:rPr>
          <w:rFonts w:hint="default" w:ascii="Times New Roman" w:hAnsi="Times New Roman" w:eastAsia="仿宋_GB2312" w:cs="Times New Roman"/>
          <w:sz w:val="32"/>
          <w:szCs w:val="32"/>
        </w:rPr>
        <w:t>。财政拨款支出120468.14万元，与上年相比，减少1714.46万元，降低</w:t>
      </w:r>
      <w:r>
        <w:rPr>
          <w:rFonts w:hint="default" w:ascii="Times New Roman" w:hAnsi="Times New Roman" w:eastAsia="仿宋_GB2312" w:cs="Times New Roman"/>
          <w:sz w:val="32"/>
          <w:szCs w:val="32"/>
          <w:lang w:val="en-US" w:eastAsia="zh-CN"/>
        </w:rPr>
        <w:t>1.4</w:t>
      </w:r>
      <w:r>
        <w:rPr>
          <w:rFonts w:hint="default" w:ascii="Times New Roman" w:hAnsi="Times New Roman" w:eastAsia="仿宋_GB2312" w:cs="Times New Roman"/>
          <w:sz w:val="32"/>
          <w:szCs w:val="32"/>
        </w:rPr>
        <w:t>%。其中：基本支出67423.75万元，项目支出53044.39万元。增减变化的主要原因是：</w:t>
      </w:r>
      <w:r>
        <w:rPr>
          <w:rFonts w:hint="default" w:ascii="Times New Roman" w:hAnsi="Times New Roman" w:eastAsia="仿宋_GB2312" w:cs="Times New Roman"/>
          <w:sz w:val="32"/>
          <w:szCs w:val="32"/>
          <w:lang w:eastAsia="zh-CN"/>
        </w:rPr>
        <w:t>项目支出减少</w:t>
      </w:r>
      <w:r>
        <w:rPr>
          <w:rFonts w:hint="default" w:ascii="Times New Roman" w:hAnsi="Times New Roman" w:eastAsia="仿宋_GB2312" w:cs="Times New Roman"/>
          <w:sz w:val="32"/>
          <w:szCs w:val="32"/>
        </w:rPr>
        <w:t>。财政拨款结转结余</w:t>
      </w:r>
      <w:r>
        <w:rPr>
          <w:rFonts w:hint="default" w:ascii="Times New Roman" w:hAnsi="Times New Roman" w:eastAsia="仿宋_GB2312" w:cs="Times New Roman"/>
          <w:sz w:val="32"/>
          <w:szCs w:val="32"/>
          <w:lang w:val="en-US" w:eastAsia="zh-CN"/>
        </w:rPr>
        <w:t>548.61</w:t>
      </w:r>
      <w:r>
        <w:rPr>
          <w:rFonts w:hint="default" w:ascii="Times New Roman" w:hAnsi="Times New Roman" w:eastAsia="仿宋_GB2312" w:cs="Times New Roman"/>
          <w:sz w:val="32"/>
          <w:szCs w:val="32"/>
        </w:rPr>
        <w:t>万元，与上年相比，增加</w:t>
      </w:r>
      <w:r>
        <w:rPr>
          <w:rFonts w:hint="default" w:ascii="Times New Roman" w:hAnsi="Times New Roman" w:eastAsia="仿宋_GB2312" w:cs="Times New Roman"/>
          <w:sz w:val="32"/>
          <w:szCs w:val="32"/>
          <w:lang w:val="en-US" w:eastAsia="zh-CN"/>
        </w:rPr>
        <w:t>324.71</w:t>
      </w:r>
      <w:r>
        <w:rPr>
          <w:rFonts w:hint="default" w:ascii="Times New Roman" w:hAnsi="Times New Roman" w:eastAsia="仿宋_GB2312" w:cs="Times New Roman"/>
          <w:sz w:val="32"/>
          <w:szCs w:val="32"/>
        </w:rPr>
        <w:t>万元，增长</w:t>
      </w:r>
      <w:r>
        <w:rPr>
          <w:rFonts w:hint="default" w:ascii="Times New Roman" w:hAnsi="Times New Roman" w:eastAsia="仿宋_GB2312" w:cs="Times New Roman"/>
          <w:sz w:val="32"/>
          <w:szCs w:val="32"/>
          <w:lang w:val="en-US" w:eastAsia="zh-CN"/>
        </w:rPr>
        <w:t>145.02</w:t>
      </w:r>
      <w:r>
        <w:rPr>
          <w:rFonts w:hint="default" w:ascii="Times New Roman" w:hAnsi="Times New Roman" w:eastAsia="仿宋_GB2312" w:cs="Times New Roman"/>
          <w:sz w:val="32"/>
          <w:szCs w:val="32"/>
        </w:rPr>
        <w:t>%。增减变化的主要原因是：</w:t>
      </w:r>
      <w:r>
        <w:rPr>
          <w:rFonts w:hint="default" w:ascii="Times New Roman" w:hAnsi="Times New Roman" w:eastAsia="仿宋_GB2312" w:cs="Times New Roman"/>
          <w:sz w:val="32"/>
          <w:szCs w:val="32"/>
          <w:lang w:eastAsia="zh-CN"/>
        </w:rPr>
        <w:t>项目结余增加</w:t>
      </w:r>
      <w:r>
        <w:rPr>
          <w:rFonts w:hint="default" w:ascii="Times New Roman" w:hAnsi="Times New Roman" w:eastAsia="仿宋_GB2312" w:cs="Times New Roman"/>
          <w:sz w:val="32"/>
          <w:szCs w:val="32"/>
        </w:rPr>
        <w:t>。</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与预算相比情况</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2017年度</w:t>
      </w:r>
      <w:r>
        <w:rPr>
          <w:rFonts w:hint="default" w:ascii="Times New Roman" w:hAnsi="Times New Roman" w:eastAsia="仿宋_GB2312" w:cs="Times New Roman"/>
          <w:sz w:val="32"/>
          <w:szCs w:val="32"/>
          <w:lang w:eastAsia="zh-CN"/>
        </w:rPr>
        <w:t>预算数和决算数一致</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（二）一般公共预算支出决算情况说明</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2017</w:t>
      </w:r>
      <w:r>
        <w:rPr>
          <w:rFonts w:hint="default" w:ascii="Times New Roman" w:hAnsi="Times New Roman" w:eastAsia="仿宋_GB2312" w:cs="Times New Roman"/>
          <w:sz w:val="32"/>
          <w:szCs w:val="32"/>
        </w:rPr>
        <w:t>年度一般公共预算财政拨款支出117535.69万元。与上年相比，</w:t>
      </w:r>
      <w:r>
        <w:rPr>
          <w:rFonts w:hint="default" w:ascii="Times New Roman" w:hAnsi="Times New Roman" w:eastAsia="仿宋_GB2312" w:cs="Times New Roman"/>
          <w:sz w:val="32"/>
          <w:szCs w:val="32"/>
          <w:lang w:eastAsia="zh-CN"/>
        </w:rPr>
        <w:t>增加</w:t>
      </w:r>
      <w:r>
        <w:rPr>
          <w:rFonts w:hint="default" w:ascii="Times New Roman" w:hAnsi="Times New Roman" w:eastAsia="仿宋_GB2312" w:cs="Times New Roman"/>
          <w:sz w:val="32"/>
          <w:szCs w:val="32"/>
        </w:rPr>
        <w:t>2869.79万元，</w:t>
      </w:r>
      <w:r>
        <w:rPr>
          <w:rFonts w:hint="default" w:ascii="Times New Roman" w:hAnsi="Times New Roman" w:eastAsia="仿宋_GB2312" w:cs="Times New Roman"/>
          <w:sz w:val="32"/>
          <w:szCs w:val="32"/>
          <w:lang w:eastAsia="zh-CN"/>
        </w:rPr>
        <w:t>上升</w:t>
      </w:r>
      <w:r>
        <w:rPr>
          <w:rFonts w:hint="default" w:ascii="Times New Roman" w:hAnsi="Times New Roman" w:eastAsia="仿宋_GB2312" w:cs="Times New Roman"/>
          <w:sz w:val="32"/>
          <w:szCs w:val="32"/>
          <w:lang w:val="en-US" w:eastAsia="zh-CN"/>
        </w:rPr>
        <w:t>2.5</w:t>
      </w:r>
      <w:r>
        <w:rPr>
          <w:rFonts w:hint="default" w:ascii="Times New Roman" w:hAnsi="Times New Roman" w:eastAsia="仿宋_GB2312" w:cs="Times New Roman"/>
          <w:sz w:val="32"/>
          <w:szCs w:val="32"/>
        </w:rPr>
        <w:t>%。增减变化的主要原因是：</w:t>
      </w:r>
      <w:r>
        <w:rPr>
          <w:rFonts w:hint="default" w:ascii="Times New Roman" w:hAnsi="Times New Roman" w:eastAsia="仿宋_GB2312" w:cs="Times New Roman"/>
          <w:sz w:val="32"/>
          <w:szCs w:val="32"/>
          <w:lang w:eastAsia="zh-CN"/>
        </w:rPr>
        <w:t>民生支出增加</w:t>
      </w:r>
      <w:r>
        <w:rPr>
          <w:rFonts w:hint="default" w:ascii="Times New Roman" w:hAnsi="Times New Roman" w:eastAsia="仿宋_GB2312" w:cs="Times New Roman"/>
          <w:sz w:val="32"/>
          <w:szCs w:val="32"/>
        </w:rPr>
        <w:t>。其中：按功能分类科目，一般公共服务支出支出17260.03万元，</w:t>
      </w:r>
      <w:r>
        <w:rPr>
          <w:rFonts w:hint="default" w:ascii="Times New Roman" w:hAnsi="Times New Roman" w:eastAsia="仿宋_GB2312" w:cs="Times New Roman"/>
          <w:sz w:val="32"/>
          <w:szCs w:val="32"/>
          <w:lang w:eastAsia="zh-CN"/>
        </w:rPr>
        <w:t>国防</w:t>
      </w:r>
      <w:r>
        <w:rPr>
          <w:rFonts w:hint="default" w:ascii="Times New Roman" w:hAnsi="Times New Roman" w:eastAsia="仿宋_GB2312" w:cs="Times New Roman"/>
          <w:sz w:val="32"/>
          <w:szCs w:val="32"/>
        </w:rPr>
        <w:t>支出</w:t>
      </w:r>
      <w:r>
        <w:rPr>
          <w:rFonts w:hint="default" w:ascii="Times New Roman" w:hAnsi="Times New Roman" w:eastAsia="仿宋_GB2312" w:cs="Times New Roman"/>
          <w:sz w:val="32"/>
          <w:szCs w:val="32"/>
          <w:lang w:val="en-US" w:eastAsia="zh-CN"/>
        </w:rPr>
        <w:t>49.7</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公共安全支出12339.71万元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教育支出24555.34万元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科学技术支出1980.8万元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文化体育与传媒支出3532.43万元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社会保障和就业支出9053.75万元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医疗卫生与计划生育支出6445.64万元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节能环保支出374.49万元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城乡社区支出5234.27万元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农林水支出29916.21万元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交通运输支出533.85万元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资源勘探信息等支出243.03万元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商业服务业等支出359.44万元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国土海洋气象等支出637.98万元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其他支出5019万元。按经济分类科目，工资福利支出46577.12万元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商品和服务支出11223.33万元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对个人和家庭的补助27569.18万元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基本建设支出1768.74万元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其他资本性支出30397.31万元。</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与预算相比情况</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2017年度</w:t>
      </w:r>
      <w:r>
        <w:rPr>
          <w:rFonts w:hint="default" w:ascii="Times New Roman" w:hAnsi="Times New Roman" w:eastAsia="仿宋_GB2312" w:cs="Times New Roman"/>
          <w:sz w:val="32"/>
          <w:szCs w:val="32"/>
          <w:lang w:eastAsia="zh-CN"/>
        </w:rPr>
        <w:t>预算数和决算数一致</w:t>
      </w:r>
      <w:r>
        <w:rPr>
          <w:rFonts w:hint="default" w:ascii="Times New Roman" w:hAnsi="Times New Roman" w:eastAsia="仿宋_GB2312" w:cs="Times New Roman"/>
          <w:sz w:val="32"/>
          <w:szCs w:val="32"/>
        </w:rPr>
        <w:t>。</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（三）政府性基金预算</w:t>
      </w:r>
      <w:r>
        <w:rPr>
          <w:rFonts w:hint="default" w:ascii="Times New Roman" w:hAnsi="Times New Roman" w:eastAsia="仿宋_GB2312" w:cs="Times New Roman"/>
          <w:strike w:val="0"/>
          <w:dstrike w:val="0"/>
          <w:sz w:val="32"/>
          <w:szCs w:val="32"/>
        </w:rPr>
        <w:t>收支决算</w:t>
      </w:r>
      <w:r>
        <w:rPr>
          <w:rFonts w:hint="default" w:ascii="Times New Roman" w:hAnsi="Times New Roman" w:eastAsia="仿宋_GB2312" w:cs="Times New Roman"/>
          <w:sz w:val="32"/>
          <w:szCs w:val="32"/>
        </w:rPr>
        <w:t>情况说明</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2017</w:t>
      </w:r>
      <w:r>
        <w:rPr>
          <w:rFonts w:hint="default" w:ascii="Times New Roman" w:hAnsi="Times New Roman" w:eastAsia="仿宋_GB2312" w:cs="Times New Roman"/>
          <w:sz w:val="32"/>
          <w:szCs w:val="32"/>
        </w:rPr>
        <w:t>年度政府性基金预算财政拨款收入</w:t>
      </w:r>
      <w:r>
        <w:rPr>
          <w:rFonts w:hint="default" w:ascii="Times New Roman" w:hAnsi="Times New Roman" w:eastAsia="仿宋_GB2312" w:cs="Times New Roman"/>
          <w:sz w:val="32"/>
          <w:szCs w:val="32"/>
          <w:lang w:val="en-US" w:eastAsia="zh-CN"/>
        </w:rPr>
        <w:t>2950.91</w:t>
      </w:r>
      <w:r>
        <w:rPr>
          <w:rFonts w:hint="default" w:ascii="Times New Roman" w:hAnsi="Times New Roman" w:eastAsia="仿宋_GB2312" w:cs="Times New Roman"/>
          <w:sz w:val="32"/>
          <w:szCs w:val="32"/>
        </w:rPr>
        <w:t>万元，与上年相比，</w:t>
      </w:r>
      <w:r>
        <w:rPr>
          <w:rFonts w:hint="default" w:ascii="Times New Roman" w:hAnsi="Times New Roman" w:eastAsia="仿宋_GB2312" w:cs="Times New Roman"/>
          <w:sz w:val="32"/>
          <w:szCs w:val="32"/>
          <w:lang w:eastAsia="zh-CN"/>
        </w:rPr>
        <w:t>减少</w:t>
      </w:r>
      <w:r>
        <w:rPr>
          <w:rFonts w:hint="default" w:ascii="Times New Roman" w:hAnsi="Times New Roman" w:eastAsia="仿宋_GB2312" w:cs="Times New Roman"/>
          <w:sz w:val="32"/>
          <w:szCs w:val="32"/>
          <w:lang w:val="en-US" w:eastAsia="zh-CN"/>
        </w:rPr>
        <w:t>4565.79</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下降</w:t>
      </w:r>
      <w:r>
        <w:rPr>
          <w:rFonts w:hint="default" w:ascii="Times New Roman" w:hAnsi="Times New Roman" w:eastAsia="仿宋_GB2312" w:cs="Times New Roman"/>
          <w:sz w:val="32"/>
          <w:szCs w:val="32"/>
          <w:lang w:val="en-US" w:eastAsia="zh-CN"/>
        </w:rPr>
        <w:t>60.74</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减少</w:t>
      </w:r>
      <w:r>
        <w:rPr>
          <w:rFonts w:hint="default" w:ascii="Times New Roman" w:hAnsi="Times New Roman" w:eastAsia="仿宋_GB2312" w:cs="Times New Roman"/>
          <w:sz w:val="32"/>
          <w:szCs w:val="32"/>
        </w:rPr>
        <w:t>的主要原因是：</w:t>
      </w:r>
      <w:r>
        <w:rPr>
          <w:rFonts w:hint="default" w:ascii="Times New Roman" w:hAnsi="Times New Roman" w:eastAsia="仿宋_GB2312" w:cs="Times New Roman"/>
          <w:sz w:val="32"/>
          <w:szCs w:val="32"/>
          <w:lang w:eastAsia="zh-CN"/>
        </w:rPr>
        <w:t>土地出让金较</w:t>
      </w:r>
      <w:r>
        <w:rPr>
          <w:rFonts w:hint="default" w:ascii="Times New Roman" w:hAnsi="Times New Roman" w:eastAsia="仿宋_GB2312" w:cs="Times New Roman"/>
          <w:sz w:val="32"/>
          <w:szCs w:val="32"/>
          <w:lang w:val="en-US" w:eastAsia="zh-CN"/>
        </w:rPr>
        <w:t>2016减少</w:t>
      </w:r>
      <w:r>
        <w:rPr>
          <w:rFonts w:hint="default" w:ascii="Times New Roman" w:hAnsi="Times New Roman" w:eastAsia="仿宋_GB2312" w:cs="Times New Roman"/>
          <w:sz w:val="32"/>
          <w:szCs w:val="32"/>
        </w:rPr>
        <w:t>。政府性基金预算财政拨款支出2932.46万元，与上年相比，</w:t>
      </w:r>
      <w:r>
        <w:rPr>
          <w:rFonts w:hint="default" w:ascii="Times New Roman" w:hAnsi="Times New Roman" w:eastAsia="仿宋_GB2312" w:cs="Times New Roman"/>
          <w:sz w:val="32"/>
          <w:szCs w:val="32"/>
          <w:lang w:eastAsia="zh-CN"/>
        </w:rPr>
        <w:t>减少</w:t>
      </w:r>
      <w:r>
        <w:rPr>
          <w:rFonts w:hint="default" w:ascii="Times New Roman" w:hAnsi="Times New Roman" w:eastAsia="仿宋_GB2312" w:cs="Times New Roman"/>
          <w:sz w:val="32"/>
          <w:szCs w:val="32"/>
          <w:lang w:val="en-US" w:eastAsia="zh-CN"/>
        </w:rPr>
        <w:t>4858.24</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下降</w:t>
      </w:r>
      <w:r>
        <w:rPr>
          <w:rFonts w:hint="default" w:ascii="Times New Roman" w:hAnsi="Times New Roman" w:eastAsia="仿宋_GB2312" w:cs="Times New Roman"/>
          <w:sz w:val="32"/>
          <w:szCs w:val="32"/>
          <w:lang w:val="en-US" w:eastAsia="zh-CN"/>
        </w:rPr>
        <w:t>60.99</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减少</w:t>
      </w:r>
      <w:r>
        <w:rPr>
          <w:rFonts w:hint="default" w:ascii="Times New Roman" w:hAnsi="Times New Roman" w:eastAsia="仿宋_GB2312" w:cs="Times New Roman"/>
          <w:sz w:val="32"/>
          <w:szCs w:val="32"/>
        </w:rPr>
        <w:t>的主要原因是：征地和拆迁补偿支出</w:t>
      </w:r>
      <w:r>
        <w:rPr>
          <w:rFonts w:hint="default" w:ascii="Times New Roman" w:hAnsi="Times New Roman" w:eastAsia="仿宋_GB2312" w:cs="Times New Roman"/>
          <w:sz w:val="32"/>
          <w:szCs w:val="32"/>
          <w:lang w:eastAsia="zh-CN"/>
        </w:rPr>
        <w:t>减少</w:t>
      </w:r>
      <w:r>
        <w:rPr>
          <w:rFonts w:hint="default" w:ascii="Times New Roman" w:hAnsi="Times New Roman" w:eastAsia="仿宋_GB2312" w:cs="Times New Roman"/>
          <w:sz w:val="32"/>
          <w:szCs w:val="32"/>
        </w:rPr>
        <w:t>。</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与预算相比情况</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2017年度</w:t>
      </w:r>
      <w:r>
        <w:rPr>
          <w:rFonts w:hint="default" w:ascii="Times New Roman" w:hAnsi="Times New Roman" w:eastAsia="仿宋_GB2312" w:cs="Times New Roman"/>
          <w:sz w:val="32"/>
          <w:szCs w:val="32"/>
          <w:lang w:eastAsia="zh-CN"/>
        </w:rPr>
        <w:t>预算数和决算数一致</w:t>
      </w:r>
      <w:r>
        <w:rPr>
          <w:rFonts w:hint="default" w:ascii="Times New Roman" w:hAnsi="Times New Roman" w:eastAsia="仿宋_GB2312" w:cs="Times New Roman"/>
          <w:sz w:val="32"/>
          <w:szCs w:val="32"/>
        </w:rPr>
        <w:t>。</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（四）政府性基金预算支出决算情况说明</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2017</w:t>
      </w:r>
      <w:r>
        <w:rPr>
          <w:rFonts w:hint="default" w:ascii="Times New Roman" w:hAnsi="Times New Roman" w:eastAsia="仿宋_GB2312" w:cs="Times New Roman"/>
          <w:sz w:val="32"/>
          <w:szCs w:val="32"/>
        </w:rPr>
        <w:t>年度政府性基金预算支出2932.46万元。与上年相比，减少4584.24万元，降低</w:t>
      </w:r>
      <w:r>
        <w:rPr>
          <w:rFonts w:hint="default" w:ascii="Times New Roman" w:hAnsi="Times New Roman" w:eastAsia="仿宋_GB2312" w:cs="Times New Roman"/>
          <w:sz w:val="32"/>
          <w:szCs w:val="32"/>
          <w:lang w:val="en-US" w:eastAsia="zh-CN"/>
        </w:rPr>
        <w:t>60.99</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减少</w:t>
      </w:r>
      <w:r>
        <w:rPr>
          <w:rFonts w:hint="default" w:ascii="Times New Roman" w:hAnsi="Times New Roman" w:eastAsia="仿宋_GB2312" w:cs="Times New Roman"/>
          <w:sz w:val="32"/>
          <w:szCs w:val="32"/>
        </w:rPr>
        <w:t>的主要原因是：征地和拆迁补偿支出</w:t>
      </w:r>
      <w:r>
        <w:rPr>
          <w:rFonts w:hint="default" w:ascii="Times New Roman" w:hAnsi="Times New Roman" w:eastAsia="仿宋_GB2312" w:cs="Times New Roman"/>
          <w:sz w:val="32"/>
          <w:szCs w:val="32"/>
          <w:lang w:eastAsia="zh-CN"/>
        </w:rPr>
        <w:t>减少。</w:t>
      </w:r>
      <w:r>
        <w:rPr>
          <w:rFonts w:hint="default" w:ascii="Times New Roman" w:hAnsi="Times New Roman" w:eastAsia="仿宋_GB2312" w:cs="Times New Roman"/>
          <w:sz w:val="32"/>
          <w:szCs w:val="32"/>
        </w:rPr>
        <w:t>其中：按功能分类科目，</w:t>
      </w:r>
      <w:r>
        <w:rPr>
          <w:rFonts w:hint="default" w:ascii="Times New Roman" w:hAnsi="Times New Roman" w:eastAsia="仿宋_GB2312" w:cs="Times New Roman"/>
          <w:sz w:val="32"/>
          <w:szCs w:val="32"/>
          <w:lang w:eastAsia="zh-CN"/>
        </w:rPr>
        <w:t>城乡社区</w:t>
      </w:r>
      <w:r>
        <w:rPr>
          <w:rFonts w:hint="default" w:ascii="Times New Roman" w:hAnsi="Times New Roman" w:eastAsia="仿宋_GB2312" w:cs="Times New Roman"/>
          <w:sz w:val="32"/>
          <w:szCs w:val="32"/>
        </w:rPr>
        <w:t>支出2843.38万元，</w:t>
      </w:r>
      <w:r>
        <w:rPr>
          <w:rFonts w:hint="default" w:ascii="Times New Roman" w:hAnsi="Times New Roman" w:eastAsia="仿宋_GB2312" w:cs="Times New Roman"/>
          <w:sz w:val="32"/>
          <w:szCs w:val="32"/>
          <w:lang w:eastAsia="zh-CN"/>
        </w:rPr>
        <w:t>商业服务业等</w:t>
      </w:r>
      <w:r>
        <w:rPr>
          <w:rFonts w:hint="default" w:ascii="Times New Roman" w:hAnsi="Times New Roman" w:eastAsia="仿宋_GB2312" w:cs="Times New Roman"/>
          <w:sz w:val="32"/>
          <w:szCs w:val="32"/>
        </w:rPr>
        <w:t>支出</w:t>
      </w:r>
      <w:r>
        <w:rPr>
          <w:rFonts w:hint="default"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，其他支出</w:t>
      </w:r>
      <w:r>
        <w:rPr>
          <w:rFonts w:hint="default" w:ascii="Times New Roman" w:hAnsi="Times New Roman" w:eastAsia="仿宋_GB2312" w:cs="Times New Roman"/>
          <w:sz w:val="32"/>
          <w:szCs w:val="32"/>
          <w:lang w:val="en-US" w:eastAsia="zh-CN"/>
        </w:rPr>
        <w:t>77.08万元</w:t>
      </w:r>
      <w:r>
        <w:rPr>
          <w:rFonts w:hint="default" w:ascii="Times New Roman" w:hAnsi="Times New Roman" w:eastAsia="仿宋_GB2312" w:cs="Times New Roman"/>
          <w:sz w:val="32"/>
          <w:szCs w:val="32"/>
        </w:rPr>
        <w:t>。按经济分类科目，商品和服务支出267.31万元，其他资本性支出2665.15</w:t>
      </w:r>
      <w:r>
        <w:rPr>
          <w:rFonts w:hint="default" w:ascii="Times New Roman" w:hAnsi="Times New Roman" w:eastAsia="仿宋_GB2312" w:cs="Times New Roman"/>
          <w:sz w:val="32"/>
          <w:szCs w:val="32"/>
          <w:lang w:eastAsia="zh-CN"/>
        </w:rPr>
        <w:t>万元</w:t>
      </w:r>
      <w:r>
        <w:rPr>
          <w:rFonts w:hint="default" w:ascii="Times New Roman" w:hAnsi="Times New Roman" w:eastAsia="仿宋_GB2312" w:cs="Times New Roman"/>
          <w:sz w:val="32"/>
          <w:szCs w:val="32"/>
        </w:rPr>
        <w:t>。</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与预算相比情况</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2017年度</w:t>
      </w:r>
      <w:r>
        <w:rPr>
          <w:rFonts w:hint="default" w:ascii="Times New Roman" w:hAnsi="Times New Roman" w:eastAsia="仿宋_GB2312" w:cs="Times New Roman"/>
          <w:sz w:val="32"/>
          <w:szCs w:val="32"/>
          <w:lang w:eastAsia="zh-CN"/>
        </w:rPr>
        <w:t>预算数和决算数一致</w:t>
      </w:r>
      <w:r>
        <w:rPr>
          <w:rFonts w:hint="default" w:ascii="Times New Roman" w:hAnsi="Times New Roman" w:eastAsia="仿宋_GB2312" w:cs="Times New Roman"/>
          <w:sz w:val="32"/>
          <w:szCs w:val="32"/>
        </w:rPr>
        <w:t>。</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三、部门结转结余情况</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年末结转结余7894.26万元。与上年相比，增加1678.26万元，增长27%。</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其中财政拨款结转结余548.61万元。与上年相比，增加324.71万元，增长145.02%。</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四、一般公共预算“三公”经费支出情况</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2017</w:t>
      </w:r>
      <w:r>
        <w:rPr>
          <w:rFonts w:hint="default" w:ascii="Times New Roman" w:hAnsi="Times New Roman" w:eastAsia="仿宋_GB2312" w:cs="Times New Roman"/>
          <w:sz w:val="32"/>
          <w:szCs w:val="32"/>
        </w:rPr>
        <w:t>年度一般公共预算“三公”经费支出决算1,525.51万元，比上年增加26.63万元，增长1.78%，增加（减少）原因是</w:t>
      </w:r>
      <w:r>
        <w:rPr>
          <w:rFonts w:hint="default" w:ascii="Times New Roman" w:hAnsi="Times New Roman" w:eastAsia="仿宋_GB2312" w:cs="Times New Roman"/>
          <w:sz w:val="32"/>
          <w:szCs w:val="32"/>
          <w:lang w:eastAsia="zh-CN"/>
        </w:rPr>
        <w:t>公务用车购置费增加</w:t>
      </w:r>
      <w:r>
        <w:rPr>
          <w:rFonts w:hint="default" w:ascii="Times New Roman" w:hAnsi="Times New Roman" w:eastAsia="仿宋_GB2312" w:cs="Times New Roman"/>
          <w:sz w:val="32"/>
          <w:szCs w:val="32"/>
        </w:rPr>
        <w:t>。其中，因公出国（境）费支出</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en-US" w:eastAsia="zh-CN"/>
        </w:rPr>
        <w:t>0.2</w:t>
      </w:r>
      <w:r>
        <w:rPr>
          <w:rFonts w:hint="default" w:ascii="Times New Roman" w:hAnsi="Times New Roman" w:eastAsia="仿宋_GB2312" w:cs="Times New Roman"/>
          <w:sz w:val="32"/>
          <w:szCs w:val="32"/>
        </w:rPr>
        <w:t>%，比上年增加</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万元，增加原因是</w:t>
      </w:r>
      <w:r>
        <w:rPr>
          <w:rFonts w:hint="default" w:ascii="Times New Roman" w:hAnsi="Times New Roman" w:eastAsia="仿宋_GB2312" w:cs="Times New Roman"/>
          <w:sz w:val="32"/>
          <w:szCs w:val="32"/>
          <w:lang w:val="en-US" w:eastAsia="zh-CN"/>
        </w:rPr>
        <w:t>昌吉州政府组团赴哈萨克斯坦项目考察</w:t>
      </w:r>
      <w:r>
        <w:rPr>
          <w:rFonts w:hint="default" w:ascii="Times New Roman" w:hAnsi="Times New Roman" w:eastAsia="仿宋_GB2312" w:cs="Times New Roman"/>
          <w:sz w:val="32"/>
          <w:szCs w:val="32"/>
        </w:rPr>
        <w:t>；公务用车购置及运行维护费支出</w:t>
      </w:r>
      <w:r>
        <w:rPr>
          <w:rFonts w:hint="default" w:ascii="Times New Roman" w:hAnsi="Times New Roman" w:eastAsia="仿宋_GB2312" w:cs="Times New Roman"/>
          <w:sz w:val="32"/>
          <w:szCs w:val="32"/>
          <w:lang w:val="en-US" w:eastAsia="zh-CN"/>
        </w:rPr>
        <w:t>1238.21</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en-US" w:eastAsia="zh-CN"/>
        </w:rPr>
        <w:t>81.17</w:t>
      </w:r>
      <w:r>
        <w:rPr>
          <w:rFonts w:hint="default" w:ascii="Times New Roman" w:hAnsi="Times New Roman" w:eastAsia="仿宋_GB2312" w:cs="Times New Roman"/>
          <w:sz w:val="32"/>
          <w:szCs w:val="32"/>
        </w:rPr>
        <w:t>%，比上年增加</w:t>
      </w:r>
      <w:r>
        <w:rPr>
          <w:rFonts w:hint="default" w:ascii="Times New Roman" w:hAnsi="Times New Roman" w:eastAsia="仿宋_GB2312" w:cs="Times New Roman"/>
          <w:sz w:val="32"/>
          <w:szCs w:val="32"/>
          <w:lang w:val="en-US" w:eastAsia="zh-CN"/>
        </w:rPr>
        <w:t>104.66</w:t>
      </w:r>
      <w:r>
        <w:rPr>
          <w:rFonts w:hint="default" w:ascii="Times New Roman" w:hAnsi="Times New Roman" w:eastAsia="仿宋_GB2312" w:cs="Times New Roman"/>
          <w:sz w:val="32"/>
          <w:szCs w:val="32"/>
        </w:rPr>
        <w:t>万元，增长</w:t>
      </w:r>
      <w:r>
        <w:rPr>
          <w:rFonts w:hint="default" w:ascii="Times New Roman" w:hAnsi="Times New Roman" w:eastAsia="仿宋_GB2312" w:cs="Times New Roman"/>
          <w:sz w:val="32"/>
          <w:szCs w:val="32"/>
          <w:lang w:val="en-US" w:eastAsia="zh-CN"/>
        </w:rPr>
        <w:t>9.23</w:t>
      </w:r>
      <w:r>
        <w:rPr>
          <w:rFonts w:hint="default" w:ascii="Times New Roman" w:hAnsi="Times New Roman" w:eastAsia="仿宋_GB2312" w:cs="Times New Roman"/>
          <w:sz w:val="32"/>
          <w:szCs w:val="32"/>
        </w:rPr>
        <w:t>%，增加原因</w:t>
      </w:r>
      <w:r>
        <w:rPr>
          <w:rFonts w:hint="default" w:ascii="Times New Roman" w:hAnsi="Times New Roman" w:eastAsia="仿宋_GB2312" w:cs="Times New Roman"/>
          <w:sz w:val="32"/>
          <w:szCs w:val="32"/>
          <w:lang w:val="en-US" w:eastAsia="zh-CN"/>
        </w:rPr>
        <w:t>：一是县委办为边境牧民121辆摩托车，二是增加33辆警务用车，三是剩余15辆均为摩托车</w:t>
      </w:r>
      <w:r>
        <w:rPr>
          <w:rFonts w:hint="default" w:ascii="Times New Roman" w:hAnsi="Times New Roman" w:eastAsia="仿宋_GB2312" w:cs="Times New Roman"/>
          <w:sz w:val="32"/>
          <w:szCs w:val="32"/>
        </w:rPr>
        <w:t>；公务接待费支出</w:t>
      </w:r>
      <w:r>
        <w:rPr>
          <w:rFonts w:hint="default" w:ascii="Times New Roman" w:hAnsi="Times New Roman" w:eastAsia="仿宋_GB2312" w:cs="Times New Roman"/>
          <w:sz w:val="32"/>
          <w:szCs w:val="32"/>
          <w:lang w:val="en-US" w:eastAsia="zh-CN"/>
        </w:rPr>
        <w:t>284.3</w:t>
      </w:r>
      <w:r>
        <w:rPr>
          <w:rFonts w:hint="default" w:ascii="Times New Roman" w:hAnsi="Times New Roman" w:eastAsia="仿宋_GB2312" w:cs="Times New Roman"/>
          <w:sz w:val="32"/>
          <w:szCs w:val="32"/>
        </w:rPr>
        <w:t>万元，占</w:t>
      </w:r>
      <w:r>
        <w:rPr>
          <w:rFonts w:hint="default" w:ascii="Times New Roman" w:hAnsi="Times New Roman" w:eastAsia="仿宋_GB2312" w:cs="Times New Roman"/>
          <w:sz w:val="32"/>
          <w:szCs w:val="32"/>
          <w:lang w:val="en-US" w:eastAsia="zh-CN"/>
        </w:rPr>
        <w:t>18.64</w:t>
      </w:r>
      <w:r>
        <w:rPr>
          <w:rFonts w:hint="default" w:ascii="Times New Roman" w:hAnsi="Times New Roman" w:eastAsia="仿宋_GB2312" w:cs="Times New Roman"/>
          <w:sz w:val="32"/>
          <w:szCs w:val="32"/>
        </w:rPr>
        <w:t>%，比上年减少</w:t>
      </w:r>
      <w:r>
        <w:rPr>
          <w:rFonts w:hint="default" w:ascii="Times New Roman" w:hAnsi="Times New Roman" w:eastAsia="仿宋_GB2312" w:cs="Times New Roman"/>
          <w:sz w:val="32"/>
          <w:szCs w:val="32"/>
          <w:lang w:val="en-US" w:eastAsia="zh-CN"/>
        </w:rPr>
        <w:t>81.03</w:t>
      </w:r>
      <w:r>
        <w:rPr>
          <w:rFonts w:hint="default" w:ascii="Times New Roman" w:hAnsi="Times New Roman" w:eastAsia="仿宋_GB2312" w:cs="Times New Roman"/>
          <w:sz w:val="32"/>
          <w:szCs w:val="32"/>
        </w:rPr>
        <w:t>万元，降低</w:t>
      </w:r>
      <w:r>
        <w:rPr>
          <w:rFonts w:hint="default" w:ascii="Times New Roman" w:hAnsi="Times New Roman" w:eastAsia="仿宋_GB2312" w:cs="Times New Roman"/>
          <w:sz w:val="32"/>
          <w:szCs w:val="32"/>
          <w:lang w:val="en-US" w:eastAsia="zh-CN"/>
        </w:rPr>
        <w:t>22.18</w:t>
      </w:r>
      <w:r>
        <w:rPr>
          <w:rFonts w:hint="default" w:ascii="Times New Roman" w:hAnsi="Times New Roman" w:eastAsia="仿宋_GB2312" w:cs="Times New Roman"/>
          <w:sz w:val="32"/>
          <w:szCs w:val="32"/>
        </w:rPr>
        <w:t>%，减少原因是</w:t>
      </w:r>
      <w:r>
        <w:rPr>
          <w:rFonts w:hint="default" w:ascii="Times New Roman" w:hAnsi="Times New Roman" w:eastAsia="仿宋_GB2312" w:cs="Times New Roman"/>
          <w:sz w:val="32"/>
          <w:szCs w:val="32"/>
          <w:lang w:eastAsia="zh-CN"/>
        </w:rPr>
        <w:t>全县各单位严格遵守中央八项规定</w:t>
      </w:r>
      <w:r>
        <w:rPr>
          <w:rFonts w:hint="default" w:ascii="Times New Roman" w:hAnsi="Times New Roman" w:eastAsia="仿宋_GB2312" w:cs="Times New Roman"/>
          <w:sz w:val="32"/>
          <w:szCs w:val="32"/>
        </w:rPr>
        <w:t>。具体情况如下：</w:t>
      </w:r>
    </w:p>
    <w:p>
      <w:pPr>
        <w:spacing w:line="500" w:lineRule="exact"/>
        <w:ind w:firstLine="640" w:firstLineChars="200"/>
        <w:rPr>
          <w:rFonts w:hint="default" w:ascii="Times New Roman" w:hAnsi="Times New Roman" w:eastAsia="仿宋_GB2312" w:cs="Times New Roman"/>
          <w:strike w:val="0"/>
          <w:dstrike w:val="0"/>
          <w:sz w:val="32"/>
          <w:szCs w:val="32"/>
        </w:rPr>
      </w:pPr>
      <w:r>
        <w:rPr>
          <w:rFonts w:hint="default" w:ascii="Times New Roman" w:hAnsi="Times New Roman" w:eastAsia="仿宋_GB2312" w:cs="Times New Roman"/>
          <w:sz w:val="32"/>
          <w:szCs w:val="32"/>
        </w:rPr>
        <w:t>因公出国（境）费支出</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trike w:val="0"/>
          <w:dstrike w:val="0"/>
          <w:sz w:val="32"/>
          <w:szCs w:val="32"/>
          <w:lang w:eastAsia="zh-CN"/>
        </w:rPr>
        <w:t>我县</w:t>
      </w:r>
      <w:r>
        <w:rPr>
          <w:rFonts w:hint="default" w:ascii="Times New Roman" w:hAnsi="Times New Roman" w:eastAsia="仿宋_GB2312" w:cs="Times New Roman"/>
          <w:strike w:val="0"/>
          <w:dstrike w:val="0"/>
          <w:sz w:val="32"/>
          <w:szCs w:val="32"/>
        </w:rPr>
        <w:t>全年使用一般公共预算财政拨款安排的出国（境）团组</w:t>
      </w:r>
      <w:r>
        <w:rPr>
          <w:rFonts w:hint="default" w:ascii="Times New Roman" w:hAnsi="Times New Roman" w:eastAsia="仿宋_GB2312" w:cs="Times New Roman"/>
          <w:strike w:val="0"/>
          <w:dstrike w:val="0"/>
          <w:sz w:val="32"/>
          <w:szCs w:val="32"/>
          <w:lang w:val="en-US" w:eastAsia="zh-CN"/>
        </w:rPr>
        <w:t>1</w:t>
      </w:r>
      <w:r>
        <w:rPr>
          <w:rFonts w:hint="default" w:ascii="Times New Roman" w:hAnsi="Times New Roman" w:eastAsia="仿宋_GB2312" w:cs="Times New Roman"/>
          <w:strike w:val="0"/>
          <w:dstrike w:val="0"/>
          <w:sz w:val="32"/>
          <w:szCs w:val="32"/>
        </w:rPr>
        <w:t>个，累计</w:t>
      </w:r>
      <w:r>
        <w:rPr>
          <w:rFonts w:hint="default" w:ascii="Times New Roman" w:hAnsi="Times New Roman" w:eastAsia="仿宋_GB2312" w:cs="Times New Roman"/>
          <w:strike w:val="0"/>
          <w:dstrike w:val="0"/>
          <w:sz w:val="32"/>
          <w:szCs w:val="32"/>
          <w:lang w:val="en-US" w:eastAsia="zh-CN"/>
        </w:rPr>
        <w:t>1</w:t>
      </w:r>
      <w:r>
        <w:rPr>
          <w:rFonts w:hint="default" w:ascii="Times New Roman" w:hAnsi="Times New Roman" w:eastAsia="仿宋_GB2312" w:cs="Times New Roman"/>
          <w:strike w:val="0"/>
          <w:dstrike w:val="0"/>
          <w:sz w:val="32"/>
          <w:szCs w:val="32"/>
        </w:rPr>
        <w:t>人次。开支内容包括：</w:t>
      </w:r>
      <w:r>
        <w:rPr>
          <w:rFonts w:hint="default" w:ascii="Times New Roman" w:hAnsi="Times New Roman" w:eastAsia="仿宋_GB2312" w:cs="Times New Roman"/>
          <w:strike w:val="0"/>
          <w:dstrike w:val="0"/>
          <w:sz w:val="32"/>
          <w:szCs w:val="32"/>
          <w:lang w:eastAsia="zh-CN"/>
        </w:rPr>
        <w:t>开支由昌吉州政府同意支配</w:t>
      </w:r>
      <w:r>
        <w:rPr>
          <w:rFonts w:hint="default" w:ascii="Times New Roman" w:hAnsi="Times New Roman" w:eastAsia="仿宋_GB2312" w:cs="Times New Roman"/>
          <w:strike w:val="0"/>
          <w:dstrike w:val="0"/>
          <w:sz w:val="32"/>
          <w:szCs w:val="32"/>
        </w:rPr>
        <w:t>。</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公务用车购置及运行维护费</w:t>
      </w:r>
      <w:r>
        <w:rPr>
          <w:rFonts w:hint="default" w:ascii="Times New Roman" w:hAnsi="Times New Roman" w:eastAsia="仿宋_GB2312" w:cs="Times New Roman"/>
          <w:sz w:val="32"/>
          <w:szCs w:val="32"/>
          <w:lang w:val="en-US" w:eastAsia="zh-CN"/>
        </w:rPr>
        <w:t>1238.21</w:t>
      </w:r>
      <w:r>
        <w:rPr>
          <w:rFonts w:hint="default" w:ascii="Times New Roman" w:hAnsi="Times New Roman" w:eastAsia="仿宋_GB2312" w:cs="Times New Roman"/>
          <w:sz w:val="32"/>
          <w:szCs w:val="32"/>
        </w:rPr>
        <w:t>万元,其中，公务用车购置</w:t>
      </w:r>
      <w:r>
        <w:rPr>
          <w:rFonts w:hint="default" w:ascii="Times New Roman" w:hAnsi="Times New Roman" w:eastAsia="仿宋_GB2312" w:cs="Times New Roman"/>
          <w:sz w:val="32"/>
          <w:szCs w:val="32"/>
          <w:lang w:val="en-US" w:eastAsia="zh-CN"/>
        </w:rPr>
        <w:t>183.30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，主要用于边境牧民和警务用车</w:t>
      </w:r>
      <w:r>
        <w:rPr>
          <w:rFonts w:hint="default" w:ascii="Times New Roman" w:hAnsi="Times New Roman" w:eastAsia="仿宋_GB2312" w:cs="Times New Roman"/>
          <w:sz w:val="32"/>
          <w:szCs w:val="32"/>
        </w:rPr>
        <w:t>，公务用车运行维护费</w:t>
      </w:r>
      <w:r>
        <w:rPr>
          <w:rFonts w:hint="default" w:ascii="Times New Roman" w:hAnsi="Times New Roman" w:eastAsia="仿宋_GB2312" w:cs="Times New Roman"/>
          <w:sz w:val="32"/>
          <w:szCs w:val="32"/>
          <w:lang w:val="en-US" w:eastAsia="zh-CN"/>
        </w:rPr>
        <w:t>1054.91</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主要用于</w:t>
      </w:r>
      <w:r>
        <w:rPr>
          <w:rFonts w:hint="default" w:ascii="Times New Roman" w:hAnsi="Times New Roman" w:eastAsia="仿宋_GB2312" w:cs="Times New Roman"/>
          <w:sz w:val="32"/>
          <w:szCs w:val="32"/>
          <w:lang w:eastAsia="zh-CN"/>
        </w:rPr>
        <w:t>燃油费、过路费、维修费、车辆保险费</w:t>
      </w:r>
      <w:r>
        <w:rPr>
          <w:rFonts w:hint="default" w:ascii="Times New Roman" w:hAnsi="Times New Roman" w:eastAsia="仿宋_GB2312" w:cs="Times New Roman"/>
          <w:sz w:val="32"/>
          <w:szCs w:val="32"/>
        </w:rPr>
        <w:t>等。</w:t>
      </w:r>
      <w:r>
        <w:rPr>
          <w:rFonts w:hint="default" w:ascii="Times New Roman" w:hAnsi="Times New Roman" w:eastAsia="仿宋_GB2312" w:cs="Times New Roman"/>
          <w:sz w:val="32"/>
          <w:szCs w:val="32"/>
          <w:lang w:val="en-US" w:eastAsia="zh-CN"/>
        </w:rPr>
        <w:t>2017</w:t>
      </w:r>
      <w:r>
        <w:rPr>
          <w:rFonts w:hint="default" w:ascii="Times New Roman" w:hAnsi="Times New Roman" w:eastAsia="仿宋_GB2312" w:cs="Times New Roman"/>
          <w:sz w:val="32"/>
          <w:szCs w:val="32"/>
        </w:rPr>
        <w:t>年，单位一般公共财政拨款安排的公务用车购置量</w:t>
      </w:r>
      <w:r>
        <w:rPr>
          <w:rFonts w:hint="default" w:ascii="Times New Roman" w:hAnsi="Times New Roman" w:eastAsia="仿宋_GB2312" w:cs="Times New Roman"/>
          <w:sz w:val="32"/>
          <w:szCs w:val="32"/>
          <w:lang w:val="en-US" w:eastAsia="zh-CN"/>
        </w:rPr>
        <w:t>27</w:t>
      </w:r>
      <w:r>
        <w:rPr>
          <w:rFonts w:hint="default" w:ascii="Times New Roman" w:hAnsi="Times New Roman" w:eastAsia="仿宋_GB2312" w:cs="Times New Roman"/>
          <w:sz w:val="32"/>
          <w:szCs w:val="32"/>
        </w:rPr>
        <w:t>辆，保有量为</w:t>
      </w:r>
      <w:r>
        <w:rPr>
          <w:rFonts w:hint="default" w:ascii="Times New Roman" w:hAnsi="Times New Roman" w:eastAsia="仿宋_GB2312" w:cs="Times New Roman"/>
          <w:sz w:val="32"/>
          <w:szCs w:val="32"/>
          <w:lang w:val="en-US" w:eastAsia="zh-CN"/>
        </w:rPr>
        <w:t>521</w:t>
      </w:r>
      <w:r>
        <w:rPr>
          <w:rFonts w:hint="default" w:ascii="Times New Roman" w:hAnsi="Times New Roman" w:eastAsia="仿宋_GB2312" w:cs="Times New Roman"/>
          <w:sz w:val="32"/>
          <w:szCs w:val="32"/>
        </w:rPr>
        <w:t>辆。</w:t>
      </w:r>
    </w:p>
    <w:p>
      <w:pPr>
        <w:spacing w:line="500" w:lineRule="exact"/>
        <w:ind w:firstLine="640" w:firstLineChars="200"/>
        <w:rPr>
          <w:rFonts w:hint="default" w:ascii="Times New Roman" w:hAnsi="Times New Roman" w:eastAsia="仿宋_GB2312" w:cs="Times New Roman"/>
          <w:strike w:val="0"/>
          <w:dstrike w:val="0"/>
          <w:sz w:val="32"/>
          <w:szCs w:val="32"/>
        </w:rPr>
      </w:pPr>
      <w:r>
        <w:rPr>
          <w:rFonts w:hint="default" w:ascii="Times New Roman" w:hAnsi="Times New Roman" w:eastAsia="仿宋_GB2312" w:cs="Times New Roman"/>
          <w:sz w:val="32"/>
          <w:szCs w:val="32"/>
        </w:rPr>
        <w:t>公务接待费</w:t>
      </w:r>
      <w:r>
        <w:rPr>
          <w:rFonts w:hint="default" w:ascii="Times New Roman" w:hAnsi="Times New Roman" w:eastAsia="仿宋_GB2312" w:cs="Times New Roman"/>
          <w:sz w:val="32"/>
          <w:szCs w:val="32"/>
          <w:lang w:val="en-US" w:eastAsia="zh-CN"/>
        </w:rPr>
        <w:t>284.3</w:t>
      </w:r>
      <w:r>
        <w:rPr>
          <w:rFonts w:hint="default" w:ascii="Times New Roman" w:hAnsi="Times New Roman" w:eastAsia="仿宋_GB2312" w:cs="Times New Roman"/>
          <w:sz w:val="32"/>
          <w:szCs w:val="32"/>
        </w:rPr>
        <w:t>万元。具体是：国内公务接待支出</w:t>
      </w:r>
      <w:r>
        <w:rPr>
          <w:rFonts w:hint="default" w:ascii="Times New Roman" w:hAnsi="Times New Roman" w:eastAsia="仿宋_GB2312" w:cs="Times New Roman"/>
          <w:sz w:val="32"/>
          <w:szCs w:val="32"/>
          <w:lang w:val="en-US" w:eastAsia="zh-CN"/>
        </w:rPr>
        <w:t>284.3</w:t>
      </w:r>
      <w:r>
        <w:rPr>
          <w:rFonts w:hint="default" w:ascii="Times New Roman" w:hAnsi="Times New Roman" w:eastAsia="仿宋_GB2312" w:cs="Times New Roman"/>
          <w:sz w:val="32"/>
          <w:szCs w:val="32"/>
        </w:rPr>
        <w:t>万元，主要是</w:t>
      </w:r>
      <w:r>
        <w:rPr>
          <w:rFonts w:hint="default" w:ascii="Times New Roman" w:hAnsi="Times New Roman" w:eastAsia="仿宋_GB2312" w:cs="Times New Roman"/>
          <w:sz w:val="32"/>
          <w:szCs w:val="32"/>
          <w:lang w:eastAsia="zh-CN"/>
        </w:rPr>
        <w:t>一般公务接待支出</w:t>
      </w:r>
      <w:r>
        <w:rPr>
          <w:rFonts w:hint="default" w:ascii="Times New Roman" w:hAnsi="Times New Roman" w:eastAsia="仿宋_GB2312" w:cs="Times New Roman"/>
          <w:sz w:val="32"/>
          <w:szCs w:val="32"/>
        </w:rPr>
        <w:t>等。</w:t>
      </w:r>
      <w:r>
        <w:rPr>
          <w:rFonts w:hint="default" w:ascii="Times New Roman" w:hAnsi="Times New Roman" w:eastAsia="仿宋_GB2312" w:cs="Times New Roman"/>
          <w:sz w:val="32"/>
          <w:szCs w:val="32"/>
          <w:lang w:eastAsia="zh-CN"/>
        </w:rPr>
        <w:t>我县</w:t>
      </w:r>
      <w:r>
        <w:rPr>
          <w:rFonts w:hint="default" w:ascii="Times New Roman" w:hAnsi="Times New Roman" w:eastAsia="仿宋_GB2312" w:cs="Times New Roman"/>
          <w:strike w:val="0"/>
          <w:dstrike w:val="0"/>
          <w:sz w:val="32"/>
          <w:szCs w:val="32"/>
        </w:rPr>
        <w:t>国内公务接待</w:t>
      </w:r>
      <w:r>
        <w:rPr>
          <w:rFonts w:hint="default" w:ascii="Times New Roman" w:hAnsi="Times New Roman" w:eastAsia="仿宋_GB2312" w:cs="Times New Roman"/>
          <w:strike w:val="0"/>
          <w:dstrike w:val="0"/>
          <w:sz w:val="32"/>
          <w:szCs w:val="32"/>
          <w:lang w:val="en-US" w:eastAsia="zh-CN"/>
        </w:rPr>
        <w:t>4289</w:t>
      </w:r>
      <w:r>
        <w:rPr>
          <w:rFonts w:hint="default" w:ascii="Times New Roman" w:hAnsi="Times New Roman" w:eastAsia="仿宋_GB2312" w:cs="Times New Roman"/>
          <w:strike w:val="0"/>
          <w:dstrike w:val="0"/>
          <w:sz w:val="32"/>
          <w:szCs w:val="32"/>
        </w:rPr>
        <w:t>批次，</w:t>
      </w:r>
      <w:r>
        <w:rPr>
          <w:rFonts w:hint="default" w:ascii="Times New Roman" w:hAnsi="Times New Roman" w:eastAsia="仿宋_GB2312" w:cs="Times New Roman"/>
          <w:strike w:val="0"/>
          <w:dstrike w:val="0"/>
          <w:sz w:val="32"/>
          <w:szCs w:val="32"/>
          <w:lang w:val="en-US" w:eastAsia="zh-CN"/>
        </w:rPr>
        <w:t>50975</w:t>
      </w:r>
      <w:r>
        <w:rPr>
          <w:rFonts w:hint="default" w:ascii="Times New Roman" w:hAnsi="Times New Roman" w:eastAsia="仿宋_GB2312" w:cs="Times New Roman"/>
          <w:strike w:val="0"/>
          <w:dstrike w:val="0"/>
          <w:sz w:val="32"/>
          <w:szCs w:val="32"/>
        </w:rPr>
        <w:t>人次。</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与预算相比情况</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2017年我县“三公”经费预算总数为1762.03万元，实际支出为1525.51万元，具体子项目实际支出均没有超过预算数</w:t>
      </w:r>
      <w:r>
        <w:rPr>
          <w:rFonts w:hint="default" w:ascii="Times New Roman" w:hAnsi="Times New Roman" w:eastAsia="仿宋_GB2312" w:cs="Times New Roman"/>
          <w:sz w:val="32"/>
          <w:szCs w:val="32"/>
        </w:rPr>
        <w:t>。</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五、机关运行经费支出情况</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trike w:val="0"/>
          <w:dstrike w:val="0"/>
          <w:sz w:val="32"/>
          <w:szCs w:val="32"/>
          <w:lang w:val="en-US" w:eastAsia="zh-CN"/>
        </w:rPr>
        <w:t>2017</w:t>
      </w:r>
      <w:r>
        <w:rPr>
          <w:rFonts w:hint="default" w:ascii="Times New Roman" w:hAnsi="Times New Roman" w:eastAsia="仿宋_GB2312" w:cs="Times New Roman"/>
          <w:strike w:val="0"/>
          <w:dstrike w:val="0"/>
          <w:sz w:val="32"/>
          <w:szCs w:val="32"/>
        </w:rPr>
        <w:t>年度</w:t>
      </w:r>
      <w:r>
        <w:rPr>
          <w:rFonts w:hint="default" w:ascii="Times New Roman" w:hAnsi="Times New Roman" w:eastAsia="仿宋_GB2312" w:cs="Times New Roman"/>
          <w:strike w:val="0"/>
          <w:dstrike w:val="0"/>
          <w:sz w:val="32"/>
          <w:szCs w:val="32"/>
          <w:lang w:eastAsia="zh-CN"/>
        </w:rPr>
        <w:t>我县</w:t>
      </w:r>
      <w:r>
        <w:rPr>
          <w:rFonts w:hint="default" w:ascii="Times New Roman" w:hAnsi="Times New Roman" w:eastAsia="仿宋_GB2312" w:cs="Times New Roman"/>
          <w:strike w:val="0"/>
          <w:dstrike w:val="0"/>
          <w:sz w:val="32"/>
          <w:szCs w:val="32"/>
        </w:rPr>
        <w:t>机关运行经费支出</w:t>
      </w:r>
      <w:r>
        <w:rPr>
          <w:rFonts w:hint="default" w:ascii="Times New Roman" w:hAnsi="Times New Roman" w:eastAsia="仿宋_GB2312" w:cs="Times New Roman"/>
          <w:strike w:val="0"/>
          <w:dstrike w:val="0"/>
          <w:sz w:val="32"/>
          <w:szCs w:val="32"/>
          <w:lang w:val="en-US" w:eastAsia="zh-CN"/>
        </w:rPr>
        <w:t>4371.37</w:t>
      </w:r>
      <w:r>
        <w:rPr>
          <w:rFonts w:hint="default" w:ascii="Times New Roman" w:hAnsi="Times New Roman" w:eastAsia="仿宋_GB2312" w:cs="Times New Roman"/>
          <w:strike w:val="0"/>
          <w:dstrike w:val="0"/>
          <w:sz w:val="32"/>
          <w:szCs w:val="32"/>
        </w:rPr>
        <w:t>万元，比上年减少</w:t>
      </w:r>
      <w:r>
        <w:rPr>
          <w:rFonts w:hint="default" w:ascii="Times New Roman" w:hAnsi="Times New Roman" w:eastAsia="仿宋_GB2312" w:cs="Times New Roman"/>
          <w:strike w:val="0"/>
          <w:dstrike w:val="0"/>
          <w:sz w:val="32"/>
          <w:szCs w:val="32"/>
          <w:lang w:val="en-US" w:eastAsia="zh-CN"/>
        </w:rPr>
        <w:t>794.04</w:t>
      </w:r>
      <w:r>
        <w:rPr>
          <w:rFonts w:hint="default" w:ascii="Times New Roman" w:hAnsi="Times New Roman" w:eastAsia="仿宋_GB2312" w:cs="Times New Roman"/>
          <w:strike w:val="0"/>
          <w:dstrike w:val="0"/>
          <w:sz w:val="32"/>
          <w:szCs w:val="32"/>
        </w:rPr>
        <w:t>万元，降低</w:t>
      </w:r>
      <w:r>
        <w:rPr>
          <w:rFonts w:hint="default" w:ascii="Times New Roman" w:hAnsi="Times New Roman" w:eastAsia="仿宋_GB2312" w:cs="Times New Roman"/>
          <w:strike w:val="0"/>
          <w:dstrike w:val="0"/>
          <w:sz w:val="32"/>
          <w:szCs w:val="32"/>
          <w:lang w:val="en-US" w:eastAsia="zh-CN"/>
        </w:rPr>
        <w:t>15.37</w:t>
      </w:r>
      <w:r>
        <w:rPr>
          <w:rFonts w:hint="default" w:ascii="Times New Roman" w:hAnsi="Times New Roman" w:eastAsia="仿宋_GB2312" w:cs="Times New Roman"/>
          <w:strike w:val="0"/>
          <w:dstrike w:val="0"/>
          <w:sz w:val="32"/>
          <w:szCs w:val="32"/>
        </w:rPr>
        <w:t>%，</w:t>
      </w:r>
      <w:r>
        <w:rPr>
          <w:rFonts w:hint="default" w:ascii="Times New Roman" w:hAnsi="Times New Roman" w:eastAsia="仿宋_GB2312" w:cs="Times New Roman"/>
          <w:sz w:val="32"/>
          <w:szCs w:val="32"/>
        </w:rPr>
        <w:t>主要原因是……。</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六、政府采购情况</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我县</w:t>
      </w:r>
      <w:r>
        <w:rPr>
          <w:rFonts w:hint="default" w:ascii="Times New Roman" w:hAnsi="Times New Roman" w:eastAsia="仿宋_GB2312" w:cs="Times New Roman"/>
          <w:sz w:val="32"/>
          <w:szCs w:val="32"/>
        </w:rPr>
        <w:t>政府采购计划3783.91万元，其中：政府采购货物支出2254.32万元、政府采购工程支出479.02万元、政府采购服务支出1050.57万元；实际采购3783.91万元，其中：政府采购货物支出2254.32万元、政府采购工程支出479.02万元、政府采购服务支出1050.57万元。</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七、其他重要事项的情况</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（一）国有资产占用情况说明</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截至</w:t>
      </w:r>
      <w:r>
        <w:rPr>
          <w:rFonts w:hint="default" w:ascii="Times New Roman" w:hAnsi="Times New Roman" w:eastAsia="仿宋_GB2312" w:cs="Times New Roman"/>
          <w:sz w:val="32"/>
          <w:szCs w:val="32"/>
          <w:lang w:val="en-US" w:eastAsia="zh-CN"/>
        </w:rPr>
        <w:t>2017</w:t>
      </w:r>
      <w:r>
        <w:rPr>
          <w:rFonts w:hint="default" w:ascii="Times New Roman" w:hAnsi="Times New Roman" w:eastAsia="仿宋_GB2312" w:cs="Times New Roman"/>
          <w:sz w:val="32"/>
          <w:szCs w:val="32"/>
        </w:rPr>
        <w:t>年12月31日，资产总计122958.43万元，其中：流动资产27643.63元，固定资产96831.41万元，其中：房屋275158.98（平方米），价值34016.48万元，共有车辆584辆，价值7935.97万元，</w:t>
      </w:r>
      <w:r>
        <w:rPr>
          <w:rFonts w:hint="default" w:ascii="Times New Roman" w:hAnsi="Times New Roman" w:eastAsia="仿宋_GB2312" w:cs="Times New Roman"/>
          <w:strike w:val="0"/>
          <w:dstrike w:val="0"/>
          <w:sz w:val="32"/>
          <w:szCs w:val="32"/>
        </w:rPr>
        <w:t>其中：部级领导干部用车</w:t>
      </w:r>
      <w:r>
        <w:rPr>
          <w:rFonts w:hint="default" w:ascii="Times New Roman" w:hAnsi="Times New Roman" w:eastAsia="仿宋_GB2312" w:cs="Times New Roman"/>
          <w:strike w:val="0"/>
          <w:dstrike w:val="0"/>
          <w:sz w:val="32"/>
          <w:szCs w:val="32"/>
          <w:lang w:val="en-US" w:eastAsia="zh-CN"/>
        </w:rPr>
        <w:t>0</w:t>
      </w:r>
      <w:r>
        <w:rPr>
          <w:rFonts w:hint="default" w:ascii="Times New Roman" w:hAnsi="Times New Roman" w:eastAsia="仿宋_GB2312" w:cs="Times New Roman"/>
          <w:strike w:val="0"/>
          <w:dstrike w:val="0"/>
          <w:sz w:val="32"/>
          <w:szCs w:val="32"/>
        </w:rPr>
        <w:t>辆、一般公务用车271辆、一般执法执勤用车67辆、特种专业技术用车27辆、其他用车219辆（其他用车主要是：</w:t>
      </w:r>
      <w:r>
        <w:rPr>
          <w:rFonts w:hint="default" w:ascii="Times New Roman" w:hAnsi="Times New Roman" w:eastAsia="仿宋_GB2312" w:cs="Times New Roman"/>
          <w:strike w:val="0"/>
          <w:dstrike w:val="0"/>
          <w:sz w:val="32"/>
          <w:szCs w:val="32"/>
          <w:lang w:eastAsia="zh-CN"/>
        </w:rPr>
        <w:t>边境牧民用摩托车</w:t>
      </w:r>
      <w:r>
        <w:rPr>
          <w:rFonts w:hint="default" w:ascii="Times New Roman" w:hAnsi="Times New Roman" w:eastAsia="仿宋_GB2312" w:cs="Times New Roman"/>
          <w:strike w:val="0"/>
          <w:dstrike w:val="0"/>
          <w:sz w:val="32"/>
          <w:szCs w:val="32"/>
        </w:rPr>
        <w:t>）；</w:t>
      </w:r>
      <w:r>
        <w:rPr>
          <w:rFonts w:hint="default" w:ascii="Times New Roman" w:hAnsi="Times New Roman" w:eastAsia="仿宋_GB2312" w:cs="Times New Roman"/>
          <w:sz w:val="32"/>
          <w:szCs w:val="32"/>
        </w:rPr>
        <w:t>单位价值50万元以上通用设备11台（套）、单位价值100万元以上专用设备</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台（套），其他固定资产价值52954.82万元。</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（二）国有资产收益征缴情况说明</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截至</w:t>
      </w:r>
      <w:r>
        <w:rPr>
          <w:rFonts w:hint="default" w:ascii="Times New Roman" w:hAnsi="Times New Roman" w:eastAsia="仿宋_GB2312" w:cs="Times New Roman"/>
          <w:sz w:val="32"/>
          <w:szCs w:val="32"/>
          <w:lang w:val="en-US" w:eastAsia="zh-CN"/>
        </w:rPr>
        <w:t>2017</w:t>
      </w:r>
      <w:r>
        <w:rPr>
          <w:rFonts w:hint="default" w:ascii="Times New Roman" w:hAnsi="Times New Roman" w:eastAsia="仿宋_GB2312" w:cs="Times New Roman"/>
          <w:sz w:val="32"/>
          <w:szCs w:val="32"/>
        </w:rPr>
        <w:t>年12月31日，</w:t>
      </w:r>
      <w:r>
        <w:rPr>
          <w:rFonts w:hint="default" w:ascii="Times New Roman" w:hAnsi="Times New Roman" w:eastAsia="仿宋_GB2312" w:cs="Times New Roman"/>
          <w:sz w:val="32"/>
          <w:szCs w:val="32"/>
          <w:lang w:eastAsia="zh-CN"/>
        </w:rPr>
        <w:t>我县</w:t>
      </w:r>
      <w:r>
        <w:rPr>
          <w:rFonts w:hint="default" w:ascii="Times New Roman" w:hAnsi="Times New Roman" w:eastAsia="仿宋_GB2312" w:cs="Times New Roman"/>
          <w:sz w:val="32"/>
          <w:szCs w:val="32"/>
        </w:rPr>
        <w:t>资产有偿使用收入合计38.49万元，资产处置收入合计559.23万元。其中：已缴国库</w:t>
      </w:r>
      <w:r>
        <w:rPr>
          <w:rFonts w:hint="default" w:ascii="Times New Roman" w:hAnsi="Times New Roman" w:eastAsia="仿宋_GB2312" w:cs="Times New Roman"/>
          <w:sz w:val="32"/>
          <w:szCs w:val="32"/>
          <w:lang w:val="en-US" w:eastAsia="zh-CN"/>
        </w:rPr>
        <w:t>596.98</w:t>
      </w:r>
      <w:r>
        <w:rPr>
          <w:rFonts w:hint="default" w:ascii="Times New Roman" w:hAnsi="Times New Roman" w:eastAsia="仿宋_GB2312" w:cs="Times New Roman"/>
          <w:sz w:val="32"/>
          <w:szCs w:val="32"/>
        </w:rPr>
        <w:t>万元，已缴财政专户</w:t>
      </w:r>
      <w:r>
        <w:rPr>
          <w:rFonts w:hint="default" w:ascii="Times New Roman" w:hAnsi="Times New Roman" w:eastAsia="仿宋_GB2312" w:cs="Times New Roman"/>
          <w:sz w:val="32"/>
          <w:szCs w:val="32"/>
          <w:lang w:val="en-US" w:eastAsia="zh-CN"/>
        </w:rPr>
        <w:t>0.74</w:t>
      </w:r>
      <w:r>
        <w:rPr>
          <w:rFonts w:hint="default" w:ascii="Times New Roman" w:hAnsi="Times New Roman" w:eastAsia="仿宋_GB2312" w:cs="Times New Roman"/>
          <w:sz w:val="32"/>
          <w:szCs w:val="32"/>
        </w:rPr>
        <w:t>万元。</w:t>
      </w:r>
    </w:p>
    <w:p>
      <w:pPr>
        <w:numPr>
          <w:ilvl w:val="0"/>
          <w:numId w:val="1"/>
        </w:num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部门项目支出情况和项目绩效评价情况说明</w:t>
      </w:r>
    </w:p>
    <w:p>
      <w:pPr>
        <w:spacing w:line="500" w:lineRule="exact"/>
        <w:ind w:firstLine="640" w:firstLineChars="200"/>
        <w:rPr>
          <w:rFonts w:hint="eastAsia"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2017年度我县涉及项目支出和项目绩效评价的单位有住建局、财政局、乌兹别克乡人民政府、东城镇人民政府、政府办和发改委，其具体情况如下：</w:t>
      </w:r>
    </w:p>
    <w:p>
      <w:pPr>
        <w:spacing w:line="5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1、住建局有关项目支出及绩效评价情况：</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212城乡社区支出4030.39万元，其中：2120199</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t>其他城乡社区管理事务支出80万元，2120399其他城乡社区公共设施支出1,743.67万元，2120801征地和拆迁补偿支出818.92万元，2129999其他城乡社区支出1,387.79万元。</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2017年城市基础设施建设投入大量资金，使木垒县县城</w:t>
      </w:r>
      <w:r>
        <w:rPr>
          <w:rFonts w:hint="default" w:ascii="Times New Roman" w:hAnsi="Times New Roman" w:eastAsia="仿宋_GB2312" w:cs="Times New Roman"/>
          <w:b w:val="0"/>
          <w:bCs w:val="0"/>
          <w:sz w:val="32"/>
          <w:szCs w:val="32"/>
        </w:rPr>
        <w:t>以市政建设为基础，服务百姓幸福生活</w:t>
      </w:r>
      <w:r>
        <w:rPr>
          <w:rFonts w:hint="default"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sz w:val="32"/>
          <w:szCs w:val="32"/>
        </w:rPr>
        <w:t>对路灯系统进行维修维护，更换损坏的灯泡、镇流器、配电箱、撞坏的灯杆等660余次，维修更换损坏电缆30余次，保证了亮灯率达到97%以上。对全县主干道路和人行道破损处进行了维修，维修道路6000余平方米，修补人行道塌陷等60余处。同时完成新户路、纵一路、河滨南路、河滨北路、通河路、学东路的施工图设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按照适度超前原则，高标准、高质量推进城市基础设施建设，围绕“景城合一”建设目标，完善城市服务功能，提高城市承载力和旅游服务质量，加大城市环境卫生综合整治力度，加强城市公共绿地建设和管理，满足旅游业发展需要，将县城打造成旅游大客厅。</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2、财政局有关项目支出及绩效评价情况：</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2017</w:t>
      </w:r>
      <w:r>
        <w:rPr>
          <w:rFonts w:hint="default" w:ascii="Times New Roman" w:hAnsi="Times New Roman" w:eastAsia="仿宋_GB2312" w:cs="Times New Roman"/>
          <w:kern w:val="0"/>
          <w:sz w:val="32"/>
          <w:szCs w:val="32"/>
        </w:rPr>
        <w:t>年度，</w:t>
      </w:r>
      <w:r>
        <w:rPr>
          <w:rFonts w:hint="default" w:ascii="Times New Roman" w:hAnsi="Times New Roman" w:eastAsia="仿宋_GB2312" w:cs="Times New Roman"/>
          <w:kern w:val="0"/>
          <w:sz w:val="32"/>
          <w:szCs w:val="32"/>
          <w:lang w:eastAsia="zh-CN"/>
        </w:rPr>
        <w:t>财政局</w:t>
      </w:r>
      <w:r>
        <w:rPr>
          <w:rFonts w:hint="default" w:ascii="Times New Roman" w:hAnsi="Times New Roman" w:eastAsia="仿宋_GB2312" w:cs="Times New Roman"/>
          <w:kern w:val="0"/>
          <w:sz w:val="32"/>
          <w:szCs w:val="32"/>
        </w:rPr>
        <w:t>实行绩效管理的项目3个，涉及预算</w:t>
      </w:r>
      <w:r>
        <w:rPr>
          <w:rFonts w:hint="default" w:ascii="Times New Roman" w:hAnsi="Times New Roman" w:eastAsia="仿宋_GB2312" w:cs="Times New Roman"/>
          <w:sz w:val="32"/>
          <w:szCs w:val="32"/>
        </w:rPr>
        <w:t>7954万元</w:t>
      </w:r>
      <w:r>
        <w:rPr>
          <w:rFonts w:hint="default" w:ascii="Times New Roman" w:hAnsi="Times New Roman" w:eastAsia="仿宋_GB2312" w:cs="Times New Roman"/>
          <w:kern w:val="0"/>
          <w:sz w:val="32"/>
          <w:szCs w:val="32"/>
        </w:rPr>
        <w:t>，项目支出决算</w:t>
      </w:r>
      <w:r>
        <w:rPr>
          <w:rFonts w:hint="default" w:ascii="Times New Roman" w:hAnsi="Times New Roman" w:eastAsia="仿宋_GB2312" w:cs="Times New Roman"/>
          <w:sz w:val="32"/>
          <w:szCs w:val="32"/>
        </w:rPr>
        <w:t>7954万元</w:t>
      </w:r>
      <w:r>
        <w:rPr>
          <w:rFonts w:hint="default" w:ascii="Times New Roman" w:hAnsi="Times New Roman" w:eastAsia="仿宋_GB2312" w:cs="Times New Roman"/>
          <w:kern w:val="0"/>
          <w:sz w:val="32"/>
          <w:szCs w:val="32"/>
        </w:rPr>
        <w:t>。年末</w:t>
      </w:r>
      <w:r>
        <w:rPr>
          <w:rFonts w:hint="default" w:ascii="Times New Roman" w:hAnsi="Times New Roman" w:eastAsia="仿宋_GB2312" w:cs="Times New Roman"/>
          <w:sz w:val="32"/>
          <w:szCs w:val="32"/>
        </w:rPr>
        <w:t>本部门单位民生项目和重点支出项目的绩效评价开展情况及结果：</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社会保障和就业项目</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208社会保障和就业支出306万元，其中：2080804现役军人补助88万元，2082502低保、临时救助218万元。按时足额拨付资金。</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计划生育事务项目</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210计划生育事务支出68万元，其中：2100799人口与计划生育支出68万元。按时足额拨付资金。</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农林水支出项目</w:t>
      </w:r>
    </w:p>
    <w:p>
      <w:pPr>
        <w:spacing w:line="500" w:lineRule="exact"/>
        <w:ind w:firstLine="640" w:firstLineChars="200"/>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sz w:val="32"/>
          <w:szCs w:val="32"/>
        </w:rPr>
        <w:t>213农林水支出7580万元，其中：2130142农村道路建设支出30万元，2130602土地治理支出36万元，2130699其他农业综合开发支出1464万元，2130701对村级一事一议的补助支出2247万元，2130704国有农场办社会职能改革补助支出104万元，2130705对村民委员会和村党支部的补助支出683万元，2130706对村集体经济的补助支出1200万元，2130707农村综合改革示范试点补助支出251万元，2130799其他农村综合改革十方指出1565万元。以绩效评价为抓手的农业综合开发资金管理体系，进一步规范农业综合开发资金和项目管理，提高资金使用效益，为提升农业综合开发管理水平发挥着积极的促进作用。2017年完成两个0.5万亩高标准农田建设项目实施后，使农产品品质大大提高，农产品单产明显提高，可真正实现农业增产、农民增收这一根本目标。通过新建节水滴灌措施，使项目区农业综合生产能力得到明显提高，各种农产品单产平均提高20%～25%,高标准农田的单位面积产量在两年内达到当地高产水平和稳产要求。</w:t>
      </w:r>
      <w:r>
        <w:rPr>
          <w:rFonts w:hint="default" w:ascii="Times New Roman" w:hAnsi="Times New Roman" w:eastAsia="仿宋_GB2312" w:cs="Times New Roman"/>
          <w:bCs/>
          <w:color w:val="000000"/>
          <w:sz w:val="32"/>
          <w:szCs w:val="32"/>
        </w:rPr>
        <w:t>新建的机耕道路四通八达方便了农民耕种出行，再也不会出现雨天不能上地浇水的现象。新栽植的农田防护林达800亩，使林网覆盖率达到8%。土壤质地明显改善，土地荒漠化现象得到控制。基础设施齐全，水土流失现象得到控制，水量达到供需平衡。</w:t>
      </w:r>
    </w:p>
    <w:p>
      <w:pPr>
        <w:spacing w:line="500" w:lineRule="exact"/>
        <w:ind w:firstLine="640" w:firstLineChars="200"/>
        <w:rPr>
          <w:rFonts w:hint="default" w:ascii="Times New Roman" w:hAnsi="Times New Roman" w:eastAsia="仿宋_GB2312" w:cs="Times New Roman"/>
          <w:bCs/>
          <w:color w:val="000000"/>
          <w:sz w:val="32"/>
          <w:szCs w:val="32"/>
          <w:lang w:val="en-GB"/>
        </w:rPr>
      </w:pPr>
      <w:r>
        <w:rPr>
          <w:rFonts w:hint="default" w:ascii="Times New Roman" w:hAnsi="Times New Roman" w:eastAsia="仿宋_GB2312" w:cs="Times New Roman"/>
          <w:bCs/>
          <w:color w:val="000000"/>
          <w:sz w:val="32"/>
          <w:szCs w:val="32"/>
          <w:lang w:val="en-US" w:eastAsia="zh-CN"/>
        </w:rPr>
        <w:t>3、</w:t>
      </w:r>
      <w:r>
        <w:rPr>
          <w:rFonts w:hint="default" w:ascii="Times New Roman" w:hAnsi="Times New Roman" w:eastAsia="仿宋_GB2312" w:cs="Times New Roman"/>
          <w:bCs/>
          <w:color w:val="000000"/>
          <w:sz w:val="32"/>
          <w:szCs w:val="32"/>
          <w:lang w:val="en-GB"/>
        </w:rPr>
        <w:t>乌孜别克族乡人民政府</w:t>
      </w:r>
      <w:r>
        <w:rPr>
          <w:rFonts w:hint="default" w:ascii="Times New Roman" w:hAnsi="Times New Roman" w:eastAsia="仿宋_GB2312" w:cs="Times New Roman"/>
          <w:sz w:val="32"/>
          <w:szCs w:val="32"/>
          <w:lang w:val="en-US" w:eastAsia="zh-CN"/>
        </w:rPr>
        <w:t>有关项目支出及绩效评价情况：</w:t>
      </w:r>
    </w:p>
    <w:p>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2017</w:t>
      </w:r>
      <w:r>
        <w:rPr>
          <w:rFonts w:hint="default" w:ascii="Times New Roman" w:hAnsi="Times New Roman" w:eastAsia="仿宋_GB2312" w:cs="Times New Roman"/>
          <w:kern w:val="0"/>
          <w:sz w:val="32"/>
          <w:szCs w:val="32"/>
        </w:rPr>
        <w:t>年度，本乌孜别克族乡人民政府单位实行绩效管理的项目6个，涉及预算</w:t>
      </w:r>
      <w:r>
        <w:rPr>
          <w:rFonts w:hint="default" w:ascii="Times New Roman" w:hAnsi="Times New Roman" w:eastAsia="仿宋_GB2312" w:cs="Times New Roman"/>
          <w:sz w:val="32"/>
          <w:szCs w:val="32"/>
        </w:rPr>
        <w:t>366万元</w:t>
      </w:r>
      <w:r>
        <w:rPr>
          <w:rFonts w:hint="default" w:ascii="Times New Roman" w:hAnsi="Times New Roman" w:eastAsia="仿宋_GB2312" w:cs="Times New Roman"/>
          <w:kern w:val="0"/>
          <w:sz w:val="32"/>
          <w:szCs w:val="32"/>
        </w:rPr>
        <w:t>，项目支出决算</w:t>
      </w:r>
      <w:r>
        <w:rPr>
          <w:rFonts w:hint="default" w:ascii="Times New Roman" w:hAnsi="Times New Roman" w:eastAsia="仿宋_GB2312" w:cs="Times New Roman"/>
          <w:sz w:val="32"/>
          <w:szCs w:val="32"/>
        </w:rPr>
        <w:t>297万元</w:t>
      </w:r>
      <w:r>
        <w:rPr>
          <w:rFonts w:hint="default" w:ascii="Times New Roman" w:hAnsi="Times New Roman" w:eastAsia="仿宋_GB2312" w:cs="Times New Roman"/>
          <w:kern w:val="0"/>
          <w:sz w:val="32"/>
          <w:szCs w:val="32"/>
        </w:rPr>
        <w:t>。年末</w:t>
      </w:r>
      <w:r>
        <w:rPr>
          <w:rFonts w:hint="default" w:ascii="Times New Roman" w:hAnsi="Times New Roman" w:eastAsia="仿宋_GB2312" w:cs="Times New Roman"/>
          <w:sz w:val="32"/>
          <w:szCs w:val="32"/>
        </w:rPr>
        <w:t>本乌孜别克族乡人民政府单位民生项目和重点支出项目的绩效评价开展情况及结果：</w:t>
      </w:r>
    </w:p>
    <w:p>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 xml:space="preserve">乌孜别克族乡第一批特色村寨建设项目   </w:t>
      </w:r>
    </w:p>
    <w:p>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内容：50户换房顶。工程于2017年6月20日开工建设，2017年8月20日完工使用；改变了乌孜别克族乡村民居住环境。</w:t>
      </w:r>
    </w:p>
    <w:p>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乌孜别克族乡食品加工厂房附属工程修建项目</w:t>
      </w:r>
    </w:p>
    <w:p>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内容：食品加工厂房附属工程修建。工程于2017年9月30日开工建设，2017年10月30日完工使用。此项目解决了贫困村民的就业问题。</w:t>
      </w:r>
    </w:p>
    <w:p>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 xml:space="preserve">乌孜别克族乡牧家乐提升项目 </w:t>
      </w:r>
    </w:p>
    <w:p>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内容：5户牧家乐院内铺装工程，花痴及廊架建设，户外立面改造及围墙建设。工程于2017年11月4日开工建设，2018年5月13日完工使用；改变了乌孜别克族乡村民居住环境，提高村民收入，方便了村民出行。</w:t>
      </w:r>
    </w:p>
    <w:p>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 xml:space="preserve">乌孜别克族乡南部山区旅游设施建设项目 </w:t>
      </w:r>
    </w:p>
    <w:p>
      <w:pPr>
        <w:spacing w:line="360" w:lineRule="auto"/>
        <w:ind w:firstLine="640" w:firstLineChars="200"/>
        <w:rPr>
          <w:rFonts w:hint="default" w:ascii="Times New Roman" w:hAnsi="Times New Roman" w:eastAsia="仿宋_GB2312" w:cs="Times New Roman"/>
          <w:sz w:val="32"/>
          <w:szCs w:val="32"/>
          <w:lang w:val="en-GB"/>
        </w:rPr>
      </w:pPr>
      <w:r>
        <w:rPr>
          <w:rFonts w:hint="default" w:ascii="Times New Roman" w:hAnsi="Times New Roman" w:eastAsia="仿宋_GB2312" w:cs="Times New Roman"/>
          <w:sz w:val="32"/>
          <w:szCs w:val="32"/>
        </w:rPr>
        <w:t>内容：在乌孜别克族乡南沟村山区修木栈道750平方米（款2米，长375米）。2018年5月25日开工，2018年6月25日完工使用；通过修建木栈道，改善了旅游环境，实现了村容整洁，进一步改善村民生活环境，提高生活质量。</w:t>
      </w:r>
    </w:p>
    <w:p>
      <w:pPr>
        <w:spacing w:line="360" w:lineRule="auto"/>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(5)乌孜别克族乡第二批特色村寨建设项目</w:t>
      </w:r>
    </w:p>
    <w:p>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内容：20户牧家乐院内铺装工程，花痴及廊架建设，户外立面改造及围墙建设。工程于2017年11月4日开工建设，2018年5月13日完工使用；改变了乌孜别克族乡村民居住环境，提高村民收入，方便了村民出行。</w:t>
      </w:r>
    </w:p>
    <w:p>
      <w:pPr>
        <w:spacing w:line="360" w:lineRule="auto"/>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(6)奶制品加工设备购置项目</w:t>
      </w:r>
    </w:p>
    <w:p>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内容：给宝增甘食品有限公司买制冷罐，包装机，冷藏车。该项目此项目解决了贫困村民的就业问题。</w:t>
      </w:r>
    </w:p>
    <w:p>
      <w:pPr>
        <w:spacing w:line="5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eastAsia="zh-CN"/>
        </w:rPr>
        <w:t>东城镇人民政府</w:t>
      </w:r>
      <w:r>
        <w:rPr>
          <w:rFonts w:hint="default" w:ascii="Times New Roman" w:hAnsi="Times New Roman" w:eastAsia="仿宋_GB2312" w:cs="Times New Roman"/>
          <w:sz w:val="32"/>
          <w:szCs w:val="32"/>
          <w:lang w:val="en-US" w:eastAsia="zh-CN"/>
        </w:rPr>
        <w:t>有关项目支出及绩效评价情况：</w:t>
      </w:r>
    </w:p>
    <w:p>
      <w:pPr>
        <w:keepNext w:val="0"/>
        <w:keepLines w:val="0"/>
        <w:pageBreakBefore w:val="0"/>
        <w:widowControl w:val="0"/>
        <w:kinsoku/>
        <w:wordWrap/>
        <w:overflowPunct/>
        <w:topLinePunct w:val="0"/>
        <w:bidi w:val="0"/>
        <w:snapToGrid/>
        <w:spacing w:line="360" w:lineRule="auto"/>
        <w:ind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2017</w:t>
      </w:r>
      <w:r>
        <w:rPr>
          <w:rFonts w:hint="default" w:ascii="Times New Roman" w:hAnsi="Times New Roman" w:eastAsia="仿宋_GB2312" w:cs="Times New Roman"/>
          <w:kern w:val="0"/>
          <w:sz w:val="32"/>
          <w:szCs w:val="32"/>
          <w:highlight w:val="none"/>
        </w:rPr>
        <w:t>年度，本</w:t>
      </w:r>
      <w:r>
        <w:rPr>
          <w:rFonts w:hint="default" w:ascii="Times New Roman" w:hAnsi="Times New Roman" w:eastAsia="仿宋_GB2312" w:cs="Times New Roman"/>
          <w:kern w:val="0"/>
          <w:sz w:val="32"/>
          <w:szCs w:val="32"/>
          <w:highlight w:val="none"/>
          <w:lang w:eastAsia="zh-CN"/>
        </w:rPr>
        <w:t>东城镇人民政府</w:t>
      </w:r>
      <w:r>
        <w:rPr>
          <w:rFonts w:hint="default" w:ascii="Times New Roman" w:hAnsi="Times New Roman" w:eastAsia="仿宋_GB2312" w:cs="Times New Roman"/>
          <w:kern w:val="0"/>
          <w:sz w:val="32"/>
          <w:szCs w:val="32"/>
          <w:highlight w:val="none"/>
        </w:rPr>
        <w:t>单位实行绩效管理的项目</w:t>
      </w:r>
      <w:r>
        <w:rPr>
          <w:rFonts w:hint="default" w:ascii="Times New Roman" w:hAnsi="Times New Roman" w:eastAsia="仿宋_GB2312" w:cs="Times New Roman"/>
          <w:kern w:val="0"/>
          <w:sz w:val="32"/>
          <w:szCs w:val="32"/>
          <w:highlight w:val="none"/>
          <w:lang w:val="en-US" w:eastAsia="zh-CN"/>
        </w:rPr>
        <w:t>5</w:t>
      </w:r>
      <w:r>
        <w:rPr>
          <w:rFonts w:hint="default" w:ascii="Times New Roman" w:hAnsi="Times New Roman" w:eastAsia="仿宋_GB2312" w:cs="Times New Roman"/>
          <w:kern w:val="0"/>
          <w:sz w:val="32"/>
          <w:szCs w:val="32"/>
          <w:highlight w:val="none"/>
        </w:rPr>
        <w:t>个，涉及预算</w:t>
      </w:r>
      <w:r>
        <w:rPr>
          <w:rFonts w:hint="default" w:ascii="Times New Roman" w:hAnsi="Times New Roman" w:eastAsia="仿宋_GB2312" w:cs="Times New Roman"/>
          <w:sz w:val="32"/>
          <w:szCs w:val="32"/>
          <w:highlight w:val="none"/>
          <w:lang w:val="en-US" w:eastAsia="zh-CN"/>
        </w:rPr>
        <w:t>300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kern w:val="0"/>
          <w:sz w:val="32"/>
          <w:szCs w:val="32"/>
          <w:highlight w:val="none"/>
        </w:rPr>
        <w:t>，项目支出决算</w:t>
      </w:r>
      <w:r>
        <w:rPr>
          <w:rFonts w:hint="default" w:ascii="Times New Roman" w:hAnsi="Times New Roman" w:eastAsia="仿宋_GB2312" w:cs="Times New Roman"/>
          <w:sz w:val="32"/>
          <w:szCs w:val="32"/>
          <w:highlight w:val="none"/>
          <w:lang w:val="en-US" w:eastAsia="zh-CN"/>
        </w:rPr>
        <w:t>150</w:t>
      </w:r>
      <w:r>
        <w:rPr>
          <w:rFonts w:hint="default" w:ascii="Times New Roman" w:hAnsi="Times New Roman" w:eastAsia="仿宋_GB2312" w:cs="Times New Roman"/>
          <w:sz w:val="32"/>
          <w:szCs w:val="32"/>
          <w:highlight w:val="none"/>
        </w:rPr>
        <w:t>万元</w:t>
      </w:r>
      <w:r>
        <w:rPr>
          <w:rFonts w:hint="default" w:ascii="Times New Roman" w:hAnsi="Times New Roman" w:eastAsia="仿宋_GB2312" w:cs="Times New Roman"/>
          <w:kern w:val="0"/>
          <w:sz w:val="32"/>
          <w:szCs w:val="32"/>
          <w:highlight w:val="none"/>
        </w:rPr>
        <w:t>。年末</w:t>
      </w:r>
      <w:r>
        <w:rPr>
          <w:rFonts w:hint="default" w:ascii="Times New Roman" w:hAnsi="Times New Roman" w:eastAsia="仿宋_GB2312" w:cs="Times New Roman"/>
          <w:sz w:val="32"/>
          <w:szCs w:val="32"/>
          <w:highlight w:val="none"/>
        </w:rPr>
        <w:t>本</w:t>
      </w:r>
      <w:r>
        <w:rPr>
          <w:rFonts w:hint="default" w:ascii="Times New Roman" w:hAnsi="Times New Roman" w:eastAsia="仿宋_GB2312" w:cs="Times New Roman"/>
          <w:sz w:val="32"/>
          <w:szCs w:val="32"/>
          <w:highlight w:val="none"/>
          <w:lang w:eastAsia="zh-CN"/>
        </w:rPr>
        <w:t>东城镇人民政府</w:t>
      </w:r>
      <w:r>
        <w:rPr>
          <w:rFonts w:hint="default" w:ascii="Times New Roman" w:hAnsi="Times New Roman" w:eastAsia="仿宋_GB2312" w:cs="Times New Roman"/>
          <w:sz w:val="32"/>
          <w:szCs w:val="32"/>
          <w:highlight w:val="none"/>
        </w:rPr>
        <w:t>单位民生项目和重点支出项目的绩效评价开展情况及结果：</w:t>
      </w:r>
    </w:p>
    <w:p>
      <w:pPr>
        <w:keepNext w:val="0"/>
        <w:keepLines w:val="0"/>
        <w:pageBreakBefore w:val="0"/>
        <w:widowControl w:val="0"/>
        <w:kinsoku/>
        <w:wordWrap/>
        <w:overflowPunct/>
        <w:topLinePunct w:val="0"/>
        <w:bidi w:val="0"/>
        <w:snapToGrid/>
        <w:spacing w:line="360" w:lineRule="auto"/>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sz w:val="32"/>
          <w:szCs w:val="32"/>
          <w:highlight w:val="none"/>
          <w:lang w:eastAsia="zh-CN"/>
        </w:rPr>
        <w:t>）东城镇鸡心梁村村容村貌建设</w:t>
      </w:r>
      <w:r>
        <w:rPr>
          <w:rFonts w:hint="default" w:ascii="Times New Roman" w:hAnsi="Times New Roman" w:eastAsia="仿宋_GB2312" w:cs="Times New Roman"/>
          <w:sz w:val="32"/>
          <w:szCs w:val="32"/>
          <w:highlight w:val="none"/>
        </w:rPr>
        <w:t>项目</w:t>
      </w:r>
      <w:r>
        <w:rPr>
          <w:rFonts w:hint="default" w:ascii="Times New Roman" w:hAnsi="Times New Roman" w:eastAsia="仿宋_GB2312" w:cs="Times New Roman"/>
          <w:sz w:val="32"/>
          <w:szCs w:val="32"/>
          <w:highlight w:val="none"/>
          <w:lang w:val="en-US" w:eastAsia="zh-CN"/>
        </w:rPr>
        <w:t xml:space="preserve">   </w:t>
      </w:r>
    </w:p>
    <w:p>
      <w:pPr>
        <w:keepNext w:val="0"/>
        <w:keepLines w:val="0"/>
        <w:pageBreakBefore w:val="0"/>
        <w:widowControl w:val="0"/>
        <w:kinsoku/>
        <w:wordWrap/>
        <w:overflowPunct/>
        <w:topLinePunct w:val="0"/>
        <w:bidi w:val="0"/>
        <w:snapToGrid/>
        <w:spacing w:line="360" w:lineRule="auto"/>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内容：村委会周边绿化、硬化及安装路灯120盏；工程于2017年9月22日开工建设，2017年11月4日完工使用；改变了鸡心梁村村民居住环境，方便了村民出行。</w:t>
      </w:r>
    </w:p>
    <w:p>
      <w:pPr>
        <w:keepNext w:val="0"/>
        <w:keepLines w:val="0"/>
        <w:pageBreakBefore w:val="0"/>
        <w:widowControl w:val="0"/>
        <w:kinsoku/>
        <w:wordWrap/>
        <w:overflowPunct/>
        <w:topLinePunct w:val="0"/>
        <w:bidi w:val="0"/>
        <w:snapToGrid/>
        <w:spacing w:line="360" w:lineRule="auto"/>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sz w:val="32"/>
          <w:szCs w:val="32"/>
          <w:highlight w:val="none"/>
          <w:lang w:eastAsia="zh-CN"/>
        </w:rPr>
        <w:t>）东城镇黑山头村道路建设</w:t>
      </w:r>
      <w:r>
        <w:rPr>
          <w:rFonts w:hint="default" w:ascii="Times New Roman" w:hAnsi="Times New Roman" w:eastAsia="仿宋_GB2312" w:cs="Times New Roman"/>
          <w:sz w:val="32"/>
          <w:szCs w:val="32"/>
          <w:highlight w:val="none"/>
        </w:rPr>
        <w:t>项目</w:t>
      </w:r>
      <w:r>
        <w:rPr>
          <w:rFonts w:hint="default" w:ascii="Times New Roman" w:hAnsi="Times New Roman" w:eastAsia="仿宋_GB2312" w:cs="Times New Roman"/>
          <w:sz w:val="32"/>
          <w:szCs w:val="32"/>
          <w:highlight w:val="none"/>
          <w:lang w:val="en-US" w:eastAsia="zh-CN"/>
        </w:rPr>
        <w:t xml:space="preserve"> </w:t>
      </w:r>
    </w:p>
    <w:p>
      <w:pPr>
        <w:keepNext w:val="0"/>
        <w:keepLines w:val="0"/>
        <w:pageBreakBefore w:val="0"/>
        <w:widowControl w:val="0"/>
        <w:kinsoku/>
        <w:wordWrap/>
        <w:overflowPunct/>
        <w:topLinePunct w:val="0"/>
        <w:bidi w:val="0"/>
        <w:snapToGrid/>
        <w:spacing w:line="360" w:lineRule="auto"/>
        <w:ind w:firstLine="640" w:firstLineChars="200"/>
        <w:textAlignment w:val="auto"/>
        <w:outlineLvl w:val="9"/>
        <w:rPr>
          <w:rFonts w:hint="default" w:ascii="Times New Roman" w:hAnsi="Times New Roman" w:eastAsia="仿宋_GB2312" w:cs="Times New Roman"/>
          <w:sz w:val="32"/>
          <w:szCs w:val="32"/>
          <w:highlight w:val="none"/>
          <w:lang w:val="en-US"/>
        </w:rPr>
      </w:pPr>
      <w:r>
        <w:rPr>
          <w:rFonts w:hint="default" w:ascii="Times New Roman" w:hAnsi="Times New Roman" w:eastAsia="仿宋_GB2312" w:cs="Times New Roman"/>
          <w:sz w:val="32"/>
          <w:szCs w:val="32"/>
          <w:highlight w:val="none"/>
          <w:lang w:val="en-US" w:eastAsia="zh-CN"/>
        </w:rPr>
        <w:t>内容：修建田间道路5公里，宽度4米；工程于2017年9月25日开工建设，2017年10月24日完工使用；改变了黑山头村村民居住环境，方便了方便了村民出行。</w:t>
      </w:r>
    </w:p>
    <w:p>
      <w:pPr>
        <w:keepNext w:val="0"/>
        <w:keepLines w:val="0"/>
        <w:pageBreakBefore w:val="0"/>
        <w:widowControl w:val="0"/>
        <w:kinsoku/>
        <w:wordWrap/>
        <w:overflowPunct/>
        <w:topLinePunct w:val="0"/>
        <w:bidi w:val="0"/>
        <w:snapToGrid/>
        <w:spacing w:line="360" w:lineRule="auto"/>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）东城镇四道沟村垃圾船、垃圾桶、照明路灯安装</w:t>
      </w:r>
      <w:r>
        <w:rPr>
          <w:rFonts w:hint="default" w:ascii="Times New Roman" w:hAnsi="Times New Roman" w:eastAsia="仿宋_GB2312" w:cs="Times New Roman"/>
          <w:sz w:val="32"/>
          <w:szCs w:val="32"/>
          <w:highlight w:val="none"/>
        </w:rPr>
        <w:t>项目</w:t>
      </w:r>
      <w:r>
        <w:rPr>
          <w:rFonts w:hint="default" w:ascii="Times New Roman" w:hAnsi="Times New Roman" w:eastAsia="仿宋_GB2312" w:cs="Times New Roman"/>
          <w:sz w:val="32"/>
          <w:szCs w:val="32"/>
          <w:highlight w:val="none"/>
          <w:lang w:val="en-US" w:eastAsia="zh-CN"/>
        </w:rPr>
        <w:t xml:space="preserve"> </w:t>
      </w:r>
    </w:p>
    <w:p>
      <w:pPr>
        <w:keepNext w:val="0"/>
        <w:keepLines w:val="0"/>
        <w:pageBreakBefore w:val="0"/>
        <w:widowControl w:val="0"/>
        <w:kinsoku/>
        <w:wordWrap/>
        <w:overflowPunct/>
        <w:topLinePunct w:val="0"/>
        <w:bidi w:val="0"/>
        <w:snapToGrid/>
        <w:spacing w:line="360" w:lineRule="auto"/>
        <w:ind w:firstLine="640" w:firstLineChars="200"/>
        <w:textAlignment w:val="auto"/>
        <w:outlineLvl w:val="9"/>
        <w:rPr>
          <w:rFonts w:hint="default" w:ascii="Times New Roman" w:hAnsi="Times New Roman" w:eastAsia="仿宋_GB2312" w:cs="Times New Roman"/>
          <w:sz w:val="32"/>
          <w:szCs w:val="32"/>
          <w:highlight w:val="none"/>
          <w:lang w:val="en-US"/>
        </w:rPr>
      </w:pPr>
      <w:r>
        <w:rPr>
          <w:rFonts w:hint="default" w:ascii="Times New Roman" w:hAnsi="Times New Roman" w:eastAsia="仿宋_GB2312" w:cs="Times New Roman"/>
          <w:sz w:val="32"/>
          <w:szCs w:val="32"/>
          <w:highlight w:val="none"/>
          <w:lang w:val="en-US" w:eastAsia="zh-CN"/>
        </w:rPr>
        <w:t>内容：垃圾船25个、垃圾桶380个、路灯70盏；工程于2017年9月28日开工建设，2017年11月5日完工使用；改变了四道沟村村民居住环境，方便了村民出行。</w:t>
      </w:r>
    </w:p>
    <w:p>
      <w:pPr>
        <w:keepNext w:val="0"/>
        <w:keepLines w:val="0"/>
        <w:pageBreakBefore w:val="0"/>
        <w:widowControl w:val="0"/>
        <w:kinsoku/>
        <w:wordWrap/>
        <w:overflowPunct/>
        <w:topLinePunct w:val="0"/>
        <w:bidi w:val="0"/>
        <w:snapToGrid/>
        <w:spacing w:line="360" w:lineRule="auto"/>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）东城镇东城村晒场建设项</w:t>
      </w:r>
      <w:r>
        <w:rPr>
          <w:rFonts w:hint="default" w:ascii="Times New Roman" w:hAnsi="Times New Roman" w:eastAsia="仿宋_GB2312" w:cs="Times New Roman"/>
          <w:sz w:val="32"/>
          <w:szCs w:val="32"/>
          <w:highlight w:val="none"/>
        </w:rPr>
        <w:t>目</w:t>
      </w:r>
      <w:r>
        <w:rPr>
          <w:rFonts w:hint="default" w:ascii="Times New Roman" w:hAnsi="Times New Roman" w:eastAsia="仿宋_GB2312" w:cs="Times New Roman"/>
          <w:sz w:val="32"/>
          <w:szCs w:val="32"/>
          <w:highlight w:val="none"/>
          <w:lang w:val="en-US" w:eastAsia="zh-CN"/>
        </w:rPr>
        <w:t xml:space="preserve"> </w:t>
      </w:r>
    </w:p>
    <w:p>
      <w:pPr>
        <w:keepNext w:val="0"/>
        <w:keepLines w:val="0"/>
        <w:pageBreakBefore w:val="0"/>
        <w:widowControl w:val="0"/>
        <w:kinsoku/>
        <w:wordWrap/>
        <w:overflowPunct/>
        <w:topLinePunct w:val="0"/>
        <w:bidi w:val="0"/>
        <w:snapToGrid/>
        <w:spacing w:line="360" w:lineRule="auto"/>
        <w:ind w:firstLine="640" w:firstLineChars="200"/>
        <w:textAlignment w:val="auto"/>
        <w:outlineLvl w:val="9"/>
        <w:rPr>
          <w:rFonts w:hint="default" w:ascii="Times New Roman" w:hAnsi="Times New Roman" w:eastAsia="仿宋_GB2312" w:cs="Times New Roman"/>
          <w:sz w:val="32"/>
          <w:szCs w:val="32"/>
          <w:highlight w:val="none"/>
          <w:lang w:val="en-GB"/>
        </w:rPr>
      </w:pPr>
      <w:r>
        <w:rPr>
          <w:rFonts w:hint="default" w:ascii="Times New Roman" w:hAnsi="Times New Roman" w:eastAsia="仿宋_GB2312" w:cs="Times New Roman"/>
          <w:sz w:val="32"/>
          <w:szCs w:val="32"/>
          <w:highlight w:val="none"/>
          <w:lang w:val="en-US" w:eastAsia="zh-CN"/>
        </w:rPr>
        <w:t>内容：在东城村各组修建一个500平方米的晒场，共6个；2018年5月1日开工，2018年6月1日完工使用；通过建立晒场，改善了村民晒粮难的局面，实现了村容整洁，道路亮化，进一步改善村民生活环境，提高生活质量。</w:t>
      </w:r>
    </w:p>
    <w:p>
      <w:pPr>
        <w:keepNext w:val="0"/>
        <w:keepLines w:val="0"/>
        <w:pageBreakBefore w:val="0"/>
        <w:widowControl w:val="0"/>
        <w:kinsoku/>
        <w:wordWrap/>
        <w:overflowPunct/>
        <w:topLinePunct w:val="0"/>
        <w:bidi w:val="0"/>
        <w:snapToGrid/>
        <w:spacing w:line="360" w:lineRule="auto"/>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 xml:space="preserve">（5）东城镇孙家沟村大蒜合作社建设项目 </w:t>
      </w:r>
    </w:p>
    <w:p>
      <w:pPr>
        <w:keepNext w:val="0"/>
        <w:keepLines w:val="0"/>
        <w:pageBreakBefore w:val="0"/>
        <w:widowControl w:val="0"/>
        <w:numPr>
          <w:ilvl w:val="0"/>
          <w:numId w:val="0"/>
        </w:numPr>
        <w:kinsoku/>
        <w:wordWrap/>
        <w:overflowPunct/>
        <w:topLinePunct w:val="0"/>
        <w:bidi w:val="0"/>
        <w:snapToGrid/>
        <w:spacing w:line="360" w:lineRule="auto"/>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内容：建设冷库80平方米；库房2座，每座320平方米；大棚2座，每座200平方米，砼地坪；消毒间、卫生间、设备；2018年6月3日开工，2018年7月22日完工，目前正在施工中。通过建立大蒜合作社，可以提高村集体收入，帮助村民脱贫致富。</w:t>
      </w:r>
    </w:p>
    <w:p>
      <w:pPr>
        <w:spacing w:line="5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政府办</w:t>
      </w:r>
      <w:r>
        <w:rPr>
          <w:rFonts w:hint="default" w:ascii="Times New Roman" w:hAnsi="Times New Roman" w:eastAsia="仿宋_GB2312" w:cs="Times New Roman"/>
          <w:sz w:val="32"/>
          <w:szCs w:val="32"/>
          <w:lang w:val="en-US" w:eastAsia="zh-CN"/>
        </w:rPr>
        <w:t>有关项目支出及绩效评价情况：</w:t>
      </w:r>
    </w:p>
    <w:p>
      <w:pPr>
        <w:pStyle w:val="7"/>
        <w:keepNext w:val="0"/>
        <w:keepLines w:val="0"/>
        <w:pageBreakBefore w:val="0"/>
        <w:kinsoku/>
        <w:wordWrap/>
        <w:overflowPunct/>
        <w:topLinePunct w:val="0"/>
        <w:autoSpaceDE/>
        <w:autoSpaceDN/>
        <w:bidi w:val="0"/>
        <w:adjustRightInd/>
        <w:snapToGrid/>
        <w:spacing w:line="500" w:lineRule="atLeas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2017年度，政府办实行绩效管理的项目</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个，涉及预算</w:t>
      </w:r>
      <w:r>
        <w:rPr>
          <w:rFonts w:hint="default" w:ascii="Times New Roman" w:hAnsi="Times New Roman" w:eastAsia="仿宋_GB2312" w:cs="Times New Roman"/>
          <w:sz w:val="32"/>
          <w:szCs w:val="32"/>
          <w:lang w:val="en-US" w:eastAsia="zh-CN"/>
        </w:rPr>
        <w:t>6589</w:t>
      </w:r>
      <w:r>
        <w:rPr>
          <w:rFonts w:hint="default" w:ascii="Times New Roman" w:hAnsi="Times New Roman" w:eastAsia="仿宋_GB2312" w:cs="Times New Roman"/>
          <w:sz w:val="32"/>
          <w:szCs w:val="32"/>
        </w:rPr>
        <w:t>万元，项目支出决算</w:t>
      </w:r>
      <w:r>
        <w:rPr>
          <w:rFonts w:hint="default" w:ascii="Times New Roman" w:hAnsi="Times New Roman" w:eastAsia="仿宋_GB2312" w:cs="Times New Roman"/>
          <w:sz w:val="32"/>
          <w:szCs w:val="32"/>
          <w:lang w:val="en-US" w:eastAsia="zh-CN"/>
        </w:rPr>
        <w:t>6589</w:t>
      </w:r>
      <w:r>
        <w:rPr>
          <w:rFonts w:hint="default" w:ascii="Times New Roman" w:hAnsi="Times New Roman" w:eastAsia="仿宋_GB2312" w:cs="Times New Roman"/>
          <w:sz w:val="32"/>
          <w:szCs w:val="32"/>
        </w:rPr>
        <w:t>万元，年未本单位民生项目的绩效评价开展情况及结果如下：</w:t>
      </w:r>
    </w:p>
    <w:p>
      <w:pPr>
        <w:keepNext w:val="0"/>
        <w:keepLines w:val="0"/>
        <w:pageBreakBefore w:val="0"/>
        <w:kinsoku/>
        <w:wordWrap/>
        <w:overflowPunct/>
        <w:topLinePunct w:val="0"/>
        <w:autoSpaceDE/>
        <w:autoSpaceDN/>
        <w:bidi w:val="0"/>
        <w:adjustRightInd/>
        <w:snapToGrid/>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项目农林水支出2130504</w:t>
      </w:r>
      <w:r>
        <w:rPr>
          <w:rFonts w:hint="default" w:ascii="Times New Roman" w:hAnsi="Times New Roman" w:cs="Times New Roman"/>
          <w:color w:val="000000"/>
          <w:sz w:val="22"/>
          <w:szCs w:val="22"/>
        </w:rPr>
        <w:t xml:space="preserve"> </w:t>
      </w:r>
      <w:r>
        <w:rPr>
          <w:rFonts w:hint="default" w:ascii="Times New Roman" w:hAnsi="Times New Roman" w:eastAsia="仿宋_GB2312" w:cs="Times New Roman"/>
          <w:sz w:val="32"/>
          <w:szCs w:val="32"/>
        </w:rPr>
        <w:t xml:space="preserve"> 农村基础设施建设，2017年交通运输局收农村道路建设资金6000万元，共实施农村公路建设项目19个，共分为农村公路、危桥改造、安全生命防护工程三大类。建设里程558.4公里，项目合同总价3.16亿元，截止目前已完成投资2.96亿元。以上项目共涉及全县13个乡（镇）场60个行政村，项目建成后有利于改善项目区的交通基础设施，促进木垒县各乡镇农村经济的发展，提高农村村民生活质量，对木垒县实现城乡一体化也有重要意义。在开拓农村市场、搞活农产品流通、加快农村建设及带动周边经济的快速发展及全面繁荣农村经济具有极其重要的作用。</w:t>
      </w:r>
    </w:p>
    <w:p>
      <w:pPr>
        <w:keepNext w:val="0"/>
        <w:keepLines w:val="0"/>
        <w:pageBreakBefore w:val="0"/>
        <w:kinsoku/>
        <w:wordWrap/>
        <w:overflowPunct/>
        <w:topLinePunct w:val="0"/>
        <w:autoSpaceDE/>
        <w:autoSpaceDN/>
        <w:bidi w:val="0"/>
        <w:adjustRightInd/>
        <w:snapToGrid/>
        <w:ind w:firstLine="640" w:firstLineChars="200"/>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项目农林水支出2130701</w:t>
      </w:r>
      <w:r>
        <w:rPr>
          <w:rFonts w:hint="default" w:ascii="Times New Roman" w:hAnsi="Times New Roman" w:cs="Times New Roman"/>
          <w:color w:val="000000"/>
          <w:sz w:val="22"/>
          <w:szCs w:val="22"/>
        </w:rPr>
        <w:t xml:space="preserve">  </w:t>
      </w:r>
      <w:r>
        <w:rPr>
          <w:rFonts w:hint="default" w:ascii="Times New Roman" w:hAnsi="Times New Roman" w:eastAsia="仿宋_GB2312" w:cs="Times New Roman"/>
          <w:sz w:val="32"/>
          <w:szCs w:val="32"/>
        </w:rPr>
        <w:t>对村级一事一议的补助，2017年6月收县财政局拨小修养护费394万元。木垒县现有农村公路1309.5公里，其中县道313公里，乡道350公里，村道523公里，专用公里123.5公里。2017年，我局本着对农村公路“应建尽建、应修尽修”的原则，对农村公路路面坑槽、标志标牌、桥涵边坡等进行了小修养护，2017年共投入养护资金460万元</w:t>
      </w:r>
      <w:r>
        <w:rPr>
          <w:rFonts w:hint="default" w:ascii="Times New Roman" w:hAnsi="Times New Roman" w:eastAsia="仿宋_GB2312" w:cs="Times New Roman"/>
          <w:color w:val="auto"/>
          <w:sz w:val="32"/>
          <w:szCs w:val="32"/>
        </w:rPr>
        <w:t>，使全县农村公路好路率大大提高。农村公路的建成繁荣了农村，发展了经济，富裕了农民，增加农民收入，扩大农民就业，使项目所在地面貌焕然一新。农村公路的建设不仅为社会主义新农村建设提供了必要的硬件基础设施，而且促进和完善了社会主义新农村建设中其它软环境的建设。</w:t>
      </w:r>
    </w:p>
    <w:p>
      <w:pPr>
        <w:keepNext w:val="0"/>
        <w:keepLines w:val="0"/>
        <w:pageBreakBefore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项目农林水支出2130</w:t>
      </w:r>
      <w:r>
        <w:rPr>
          <w:rFonts w:hint="default" w:ascii="Times New Roman" w:hAnsi="Times New Roman" w:eastAsia="仿宋_GB2312" w:cs="Times New Roman"/>
          <w:sz w:val="32"/>
          <w:szCs w:val="32"/>
          <w:lang w:val="en-US" w:eastAsia="zh-CN"/>
        </w:rPr>
        <w:t>599 其他扶贫项目支出。</w:t>
      </w:r>
      <w:r>
        <w:rPr>
          <w:rFonts w:hint="default" w:ascii="Times New Roman" w:hAnsi="Times New Roman" w:eastAsia="仿宋_GB2312" w:cs="Times New Roman"/>
          <w:sz w:val="32"/>
          <w:szCs w:val="32"/>
        </w:rPr>
        <w:t>2017年县财政局拨</w:t>
      </w:r>
      <w:r>
        <w:rPr>
          <w:rFonts w:hint="default" w:ascii="Times New Roman" w:hAnsi="Times New Roman" w:eastAsia="仿宋_GB2312" w:cs="Times New Roman"/>
          <w:sz w:val="32"/>
          <w:szCs w:val="32"/>
          <w:lang w:val="en-US" w:eastAsia="zh-CN"/>
        </w:rPr>
        <w:t>其他扶贫项目资金195万元。其</w:t>
      </w:r>
      <w:r>
        <w:rPr>
          <w:rFonts w:hint="default" w:ascii="Times New Roman" w:hAnsi="Times New Roman" w:eastAsia="仿宋_GB2312" w:cs="Times New Roman"/>
          <w:color w:val="auto"/>
          <w:sz w:val="32"/>
          <w:szCs w:val="32"/>
          <w:lang w:val="en-US" w:eastAsia="zh-CN"/>
        </w:rPr>
        <w:t>中：一是资产收益扶贫项目（185万元）。资金已全部入股并为185户贫困户分红。项目完成后，可对我县185户建档立卡贫困户家庭增收致富，每户贫困户每年可分红1000元，有效的巩固了建档立卡贫困户的收入。二是扶贫项目管理费（5万元）。用于扶贫项目督查、资料和项目标示牌制作等费用。三是贫困户扶贫小额贷款贴息补助（5万元），解决27户贫困户扶贫小额贷款贴息，为27户贫困户实现脱贫增收。</w:t>
      </w:r>
    </w:p>
    <w:p>
      <w:pPr>
        <w:keepNext w:val="0"/>
        <w:keepLines w:val="0"/>
        <w:pageBreakBefore w:val="0"/>
        <w:numPr>
          <w:ilvl w:val="0"/>
          <w:numId w:val="0"/>
        </w:numPr>
        <w:kinsoku/>
        <w:wordWrap/>
        <w:overflowPunct/>
        <w:topLinePunct w:val="0"/>
        <w:autoSpaceDE/>
        <w:autoSpaceDN/>
        <w:bidi w:val="0"/>
        <w:adjustRightInd/>
        <w:snapToGrid/>
        <w:spacing w:line="520"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sz w:val="32"/>
          <w:szCs w:val="32"/>
          <w:lang w:val="en-US" w:eastAsia="zh-CN"/>
        </w:rPr>
        <w:t>6、发改委有关项目支出及绩效评价情况：</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2017年度，发改委实行绩效管理的项目1个，涉及预算350万元，项目支出决算350万元，年未本单位民生项目的绩效评价开展情况及结果如下：</w:t>
      </w:r>
    </w:p>
    <w:p>
      <w:pPr>
        <w:widowControl w:val="0"/>
        <w:numPr>
          <w:ilvl w:val="0"/>
          <w:numId w:val="0"/>
        </w:numPr>
        <w:wordWrap/>
        <w:snapToGrid/>
        <w:spacing w:line="500" w:lineRule="exact"/>
        <w:ind w:firstLine="640" w:firstLineChars="200"/>
        <w:textAlignment w:val="auto"/>
        <w:outlineLvl w:val="9"/>
        <w:rPr>
          <w:rFonts w:hint="default" w:ascii="Times New Roman" w:hAnsi="Times New Roman" w:eastAsia="仿宋_GB2312" w:cs="Times New Roman"/>
          <w:b w:val="0"/>
          <w:bCs w:val="0"/>
          <w:color w:val="000000" w:themeColor="text1"/>
          <w:sz w:val="32"/>
          <w:szCs w:val="32"/>
          <w:lang w:val="en-US" w:eastAsia="zh-CN"/>
        </w:rPr>
      </w:pPr>
      <w:r>
        <w:rPr>
          <w:rFonts w:hint="default" w:ascii="Times New Roman" w:hAnsi="Times New Roman" w:eastAsia="仿宋_GB2312" w:cs="Times New Roman"/>
          <w:b w:val="0"/>
          <w:bCs w:val="0"/>
          <w:color w:val="000000" w:themeColor="text1"/>
          <w:sz w:val="32"/>
          <w:szCs w:val="32"/>
          <w:lang w:val="en-US" w:eastAsia="zh-CN"/>
        </w:rPr>
        <w:t>2017年财政拨付项目前期费350万元，主要用于项目的跑办、科研、编制等费用，从而争取的项目为我县积极社会发展带来了很好的发展。</w:t>
      </w:r>
    </w:p>
    <w:p>
      <w:pPr>
        <w:spacing w:line="500" w:lineRule="exact"/>
        <w:jc w:val="center"/>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第三部分专业名词解释</w:t>
      </w:r>
    </w:p>
    <w:p>
      <w:pPr>
        <w:autoSpaceDE w:val="0"/>
        <w:autoSpaceDN w:val="0"/>
        <w:adjustRightInd w:val="0"/>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财政拨款收入：指同级财政当年拨付的资金。</w:t>
      </w:r>
    </w:p>
    <w:p>
      <w:pPr>
        <w:autoSpaceDE w:val="0"/>
        <w:autoSpaceDN w:val="0"/>
        <w:adjustRightInd w:val="0"/>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结余分配：反映单位当年结余的分配情况。</w:t>
      </w:r>
    </w:p>
    <w:p>
      <w:pPr>
        <w:autoSpaceDE w:val="0"/>
        <w:autoSpaceDN w:val="0"/>
        <w:adjustRightInd w:val="0"/>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hint="eastAsia" w:eastAsia="仿宋_GB2312" w:cs="Times New Roman"/>
          <w:sz w:val="32"/>
          <w:szCs w:val="32"/>
          <w:lang w:val="en-US" w:eastAsia="zh-CN"/>
        </w:rPr>
      </w:pPr>
      <w:r>
        <w:rPr>
          <w:rFonts w:hint="default" w:ascii="Times New Roman" w:hAnsi="Times New Roman" w:eastAsia="仿宋_GB2312" w:cs="Times New Roman"/>
          <w:sz w:val="32"/>
          <w:szCs w:val="32"/>
        </w:rPr>
        <w:t>本单位支出功能分类说明</w:t>
      </w:r>
      <w:r>
        <w:rPr>
          <w:rFonts w:hint="eastAsia" w:eastAsia="仿宋_GB2312" w:cs="Times New Roman"/>
          <w:sz w:val="32"/>
          <w:szCs w:val="32"/>
          <w:lang w:val="en-US" w:eastAsia="zh-CN"/>
        </w:rPr>
        <w:t>:</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2010101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2010104</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人大会议</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2010108</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代表工作</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2010199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其他人大事务支出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2010201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2010299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其他政协事务支出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2010301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2010308</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信访事务</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2010350</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事业运行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2010399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其他政府办公厅（室）及相关机构事务支出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2010401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2010499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其他发展与改革事务支出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2010501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2010507</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专项普查活动</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2010601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2010699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其他财政事务支出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2010799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其他税收事务支出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2010801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2010899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其他审计事务支出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2011001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2011006</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军队转业干部安置</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2011050</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事业运行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2011101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2011301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2011399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其他商贸事务支出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2011501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2011701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2011750</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事业运行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2011799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其他质量技术监督与检验检疫事务支出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2012301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2012399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其他民族事务支出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2012601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2012699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其他档案事务支出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2012801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2012901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2012999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其他群众团体事务支出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2013101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2013105</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专项业务</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2013150</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事业运行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2013199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其他党委办公厅（室）及相关机构事务支出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2013201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2013299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其他组织事务支出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2013301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2013399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其他宣传事务支出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2013401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2013499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其他统战事务支出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2013699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其他共产党事务支出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2019999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其他一般公共服务支出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2030607</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民兵</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2040201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2040211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禁毒管理</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2040212</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道路交通管理</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2040250</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事业运行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2040299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其他公安支出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2040401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2040499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其他检察支出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2040501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2040599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其他法院支出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2040601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2040605</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普法宣传</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2040607</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法律援助</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2040610</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社区矫正</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2040699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其他司法支出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2049901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其他公共安全支出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2050101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2050201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学前教育</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2050202</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小学教育</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2050203</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初中教育</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2050204</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高中教育</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2050299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其他普通教育支出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2050399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其他职业教育支出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2050802</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干部教育</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2050899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其他进修及培训</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20509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教育费附加安排的支出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2050901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农村中小学校舍建设</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2050903</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城市中小学校舍建设</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2050999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其他教育费附加安排的支出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2060101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2060403</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产业技术研究与开发</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2060404</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科技成果转化与扩散</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2060702</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科普活动</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2060902</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重点研发计划</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2070101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2070104</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图书馆</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2070107</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艺术表演团体</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2070109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群众文化</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2070111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文化创作与保护</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2070199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其他文化支出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2070201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2070205</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博物馆</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2070299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其他文物支出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2070404</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广播</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2070405</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电视</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2070409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版权管理</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2070499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其他新闻出版广播影视支出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2079999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其他文化体育与传媒支出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2080101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2080109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社会保险经办机构</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2080201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2080204</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拥军优属</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2080205</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老龄事务</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2080207</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行政区划和地名管理</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2080209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部队供应</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2080299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其他民政管理事务支出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2080501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归口管理的行政单位离退休</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2080502</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事业单位离退休</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2080505</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机关事业单位基本养老保险缴费支出★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2080506</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机关事业单位职业年金缴费支出★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2080801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死亡抚恤</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2080802</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伤残抚恤</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2080804</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优抚事业单位支出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2080899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其他优抚支出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2080901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退役士兵安置</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2080902</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军队移交政府的离退休人员安置</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2080904</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退役士兵管理教育</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2080999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其他退役安置支出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2081002</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老年福利</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2081101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2081103</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机关服务</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2081104</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残疾人康复</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2081105</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残疾人就业和扶贫</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2081199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其他残疾人事业支出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2081601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2082002</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流浪乞讨人员救助支出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2082502</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其他农村生活救助</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2089901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其他社会保障和就业支出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2100101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2100199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其他医疗卫生与计划生育管理事务支出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2100201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综合医院</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2100299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其他公立医院支出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2100302</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乡镇卫生院</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2100399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其他基层医疗卫生机构支出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2100401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疾病预防控制机构</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2100402</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卫生监督机构</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2100403</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妇幼保健机构</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2100408</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基本公共卫生服务</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2100409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重大公共卫生专项</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2100499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其他公共卫生支出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2100717</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计划生育服务</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2100799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其他计划生育事务支出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2101001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2101050</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事业运行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2101099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其他食品和药品监督管理事务支出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2101204</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财政对城镇居民基本医疗保险基金的补助★</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2109901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其他医疗卫生与计划生育支出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2110101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2110302</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水体</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2110402</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农村环境保护</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2120101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2120104</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城管执法</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2120199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其他城乡社区管理事务支出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2120201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城乡社区规划与管理</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2120399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其他城乡社区公共设施支出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2120801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征地和拆迁补偿支出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2121301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城市公共设施</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2129999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其他城乡社区支出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2130101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2130104</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事业运行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2130108</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病虫害控制</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2130119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防灾救灾</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2130122</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农业生产支持补贴</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2130142</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农村道路建设</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2130152</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对高校毕业生到基层任职补助</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2130199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其他农业支出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2130201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2130204</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林业事业机构</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2130213</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林业执法与监督</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2130299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其他林业支出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2130301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2130306</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水利工程运行与维护</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2130314</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防汛</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2130316</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农田水利</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2130399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其他水利支出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2130504</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农村基础设施建设</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2130505</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生产发展</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2130599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其他扶贫支出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2130602</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土地治理</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2130699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其他农业综合开发支出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2130701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对村级一事一议的补助</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2130704</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国有农场办社会职能改革补助</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2130705</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对村民委员会和村党支部的补助</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2130706</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对村集体经济组织的补助</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2130707</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农村综合改革示范试点补助</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2130799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其他农村综合改革支出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2140101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2149999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其他交通运输支出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2150601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2150699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其他安全生产监管支出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2160299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其他商业流通事务支出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2160501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2166004</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地方旅游开发项目补助</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2200101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行政运行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2200150</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事业运行</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2200199</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其他国土资源事务支出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2200450</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地震事业机构</w:t>
      </w:r>
    </w:p>
    <w:p>
      <w:pPr>
        <w:spacing w:line="500" w:lineRule="exact"/>
        <w:ind w:firstLine="640" w:firstLineChars="200"/>
        <w:rPr>
          <w:rFonts w:hint="eastAsia" w:eastAsia="仿宋_GB2312" w:cs="Times New Roman"/>
          <w:sz w:val="32"/>
          <w:szCs w:val="32"/>
          <w:lang w:val="en-US" w:eastAsia="zh-CN"/>
        </w:rPr>
      </w:pPr>
      <w:bookmarkStart w:id="0" w:name="_GoBack"/>
      <w:bookmarkEnd w:id="0"/>
      <w:r>
        <w:rPr>
          <w:rFonts w:hint="eastAsia" w:eastAsia="仿宋_GB2312" w:cs="Times New Roman"/>
          <w:sz w:val="32"/>
          <w:szCs w:val="32"/>
          <w:lang w:val="en-US" w:eastAsia="zh-CN"/>
        </w:rPr>
        <w:t>2296002</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用于社会福利的彩票公益金支出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2296003</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用于体育事业的彩票公益金支出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2296004</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用于教育事业的彩票公益金支出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2296006</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用于残疾人事业的彩票公益金支出</w:t>
      </w:r>
    </w:p>
    <w:p>
      <w:pPr>
        <w:spacing w:line="500" w:lineRule="exact"/>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2299901</w:t>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ab/>
      </w:r>
      <w:r>
        <w:rPr>
          <w:rFonts w:hint="eastAsia" w:eastAsia="仿宋_GB2312" w:cs="Times New Roman"/>
          <w:sz w:val="32"/>
          <w:szCs w:val="32"/>
          <w:lang w:val="en-US" w:eastAsia="zh-CN"/>
        </w:rPr>
        <w:t xml:space="preserve">  其他支出</w:t>
      </w:r>
    </w:p>
    <w:p>
      <w:pPr>
        <w:spacing w:line="500" w:lineRule="exact"/>
        <w:ind w:firstLine="640" w:firstLineChars="200"/>
        <w:rPr>
          <w:rFonts w:hint="eastAsia" w:eastAsia="仿宋_GB2312" w:cs="Times New Roman"/>
          <w:sz w:val="32"/>
          <w:szCs w:val="32"/>
          <w:lang w:val="en-US" w:eastAsia="zh-CN"/>
        </w:rPr>
      </w:pPr>
    </w:p>
    <w:p>
      <w:pPr>
        <w:spacing w:line="500" w:lineRule="exact"/>
        <w:ind w:firstLine="640" w:firstLineChars="200"/>
        <w:rPr>
          <w:rFonts w:hint="eastAsia" w:eastAsia="仿宋_GB2312" w:cs="Times New Roman"/>
          <w:sz w:val="32"/>
          <w:szCs w:val="32"/>
          <w:lang w:val="en-US" w:eastAsia="zh-CN"/>
        </w:rPr>
      </w:pPr>
    </w:p>
    <w:p>
      <w:pPr>
        <w:spacing w:line="500" w:lineRule="exact"/>
        <w:ind w:firstLine="640" w:firstLineChars="200"/>
        <w:rPr>
          <w:rFonts w:hint="eastAsia" w:eastAsia="仿宋_GB2312" w:cs="Times New Roman"/>
          <w:sz w:val="32"/>
          <w:szCs w:val="32"/>
          <w:lang w:val="en-US" w:eastAsia="zh-CN"/>
        </w:rPr>
      </w:pPr>
    </w:p>
    <w:p>
      <w:pPr>
        <w:spacing w:line="500" w:lineRule="exact"/>
        <w:ind w:firstLine="640" w:firstLineChars="200"/>
        <w:rPr>
          <w:rFonts w:hint="eastAsia" w:eastAsia="仿宋_GB2312" w:cs="Times New Roman"/>
          <w:sz w:val="32"/>
          <w:szCs w:val="32"/>
          <w:lang w:val="en-US" w:eastAsia="zh-CN"/>
        </w:rPr>
      </w:pPr>
    </w:p>
    <w:p>
      <w:pPr>
        <w:spacing w:line="500" w:lineRule="exact"/>
        <w:ind w:firstLine="640" w:firstLineChars="200"/>
        <w:rPr>
          <w:rFonts w:hint="eastAsia" w:eastAsia="仿宋_GB2312" w:cs="Times New Roman"/>
          <w:sz w:val="32"/>
          <w:szCs w:val="32"/>
          <w:lang w:val="en-US" w:eastAsia="zh-CN"/>
        </w:rPr>
      </w:pPr>
    </w:p>
    <w:p>
      <w:pPr>
        <w:spacing w:line="500" w:lineRule="exact"/>
        <w:ind w:firstLine="640" w:firstLineChars="200"/>
        <w:rPr>
          <w:rFonts w:hint="eastAsia" w:eastAsia="仿宋_GB2312" w:cs="Times New Roman"/>
          <w:sz w:val="32"/>
          <w:szCs w:val="32"/>
          <w:lang w:val="en-US" w:eastAsia="zh-CN"/>
        </w:rPr>
      </w:pPr>
    </w:p>
    <w:p>
      <w:pPr>
        <w:spacing w:line="500" w:lineRule="exact"/>
        <w:ind w:firstLine="643" w:firstLineChars="200"/>
        <w:rPr>
          <w:rFonts w:hint="default" w:ascii="Times New Roman" w:hAnsi="Times New Roman" w:eastAsia="仿宋_GB2312" w:cs="Times New Roman"/>
          <w:b/>
          <w:sz w:val="32"/>
          <w:szCs w:val="32"/>
        </w:rPr>
      </w:pPr>
    </w:p>
    <w:p>
      <w:pPr>
        <w:spacing w:line="500" w:lineRule="exact"/>
        <w:jc w:val="center"/>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第四部分部门决算报表（见附表）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一、报表封面</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二、《收入支出决算总表》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三、《收入决算表》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四、《支出决算表》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五、《收入支出决算表》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六、《项目收入支出决算表》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七、《行政事业类项目收入支出决算表》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八、《基本建设类项目收入支出决算表》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九、《支出决算明细表》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十、《基本支出决算明细表》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十一、《项目支出决算明细表》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十二、《财政专户管理资金收入支出决算表》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十三、《财政拨款收入支出决算总表》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十四、《一般公共预算财政拨款收入支出决算表》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十五、《一般公共预算财政拨款支出决算明细表》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十六、《一般公共预算财政拨款基本支出决算明细表》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十七、《一般公共预算财政拨款项目支出决算明细表》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十八、《政府性基金预算财政拨款收入支出决算表》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十九、《政府性基金预算财政拨款支出决算明细表》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二十、《政府性基金预算财政拨款基本支出决算明细表》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二十一、《政府性基金预算财政拨款项目支出决算明细表》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二十二、《资产负债简表》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二十三、《资产情况表》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二十四、《国有资产收益征缴情况表》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二十五、《基本数字表》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二十六、《机构人员情况表》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二十七、《非税收入征缴情况表》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二十八、《部门决算相关信息统计表》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二十九、《政府采购情况表》</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三十、《</w:t>
      </w:r>
      <w:r>
        <w:rPr>
          <w:rFonts w:hint="eastAsia" w:eastAsia="仿宋_GB2312" w:cs="Times New Roman"/>
          <w:sz w:val="32"/>
          <w:szCs w:val="32"/>
          <w:lang w:val="en-US" w:eastAsia="zh-CN"/>
        </w:rPr>
        <w:t>2017</w:t>
      </w:r>
      <w:r>
        <w:rPr>
          <w:rFonts w:hint="default" w:ascii="Times New Roman" w:hAnsi="Times New Roman" w:eastAsia="仿宋_GB2312" w:cs="Times New Roman"/>
          <w:sz w:val="32"/>
          <w:szCs w:val="32"/>
        </w:rPr>
        <w:t>年度一般公共预算“三公”经费支出情况表》</w:t>
      </w:r>
    </w:p>
    <w:p>
      <w:pPr>
        <w:rPr>
          <w:rFonts w:hint="default" w:ascii="Times New Roman" w:hAnsi="Times New Roman" w:cs="Times New Roman"/>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微软雅黑"/>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961D38"/>
    <w:multiLevelType w:val="singleLevel"/>
    <w:tmpl w:val="C4961D38"/>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D05670A"/>
    <w:rsid w:val="00114197"/>
    <w:rsid w:val="0043601B"/>
    <w:rsid w:val="00726E3E"/>
    <w:rsid w:val="007B5864"/>
    <w:rsid w:val="00987F56"/>
    <w:rsid w:val="00B65A93"/>
    <w:rsid w:val="02C464F0"/>
    <w:rsid w:val="03F2350B"/>
    <w:rsid w:val="0DB43FA1"/>
    <w:rsid w:val="11FE07C1"/>
    <w:rsid w:val="13EB3AE6"/>
    <w:rsid w:val="1B0C70DC"/>
    <w:rsid w:val="1DF84E12"/>
    <w:rsid w:val="202308D4"/>
    <w:rsid w:val="22956D05"/>
    <w:rsid w:val="25E3693B"/>
    <w:rsid w:val="25E65AD7"/>
    <w:rsid w:val="2D9F3DCF"/>
    <w:rsid w:val="344A2D8E"/>
    <w:rsid w:val="352D6B0D"/>
    <w:rsid w:val="36851C9E"/>
    <w:rsid w:val="37E70CD4"/>
    <w:rsid w:val="3B5A43BB"/>
    <w:rsid w:val="424069CD"/>
    <w:rsid w:val="44A1729B"/>
    <w:rsid w:val="4A8F62A8"/>
    <w:rsid w:val="4D21355B"/>
    <w:rsid w:val="516742B3"/>
    <w:rsid w:val="51912788"/>
    <w:rsid w:val="586D5A40"/>
    <w:rsid w:val="5A9A1123"/>
    <w:rsid w:val="5EF9100E"/>
    <w:rsid w:val="5F921CAA"/>
    <w:rsid w:val="63F06DF9"/>
    <w:rsid w:val="6D535020"/>
    <w:rsid w:val="776E1E80"/>
    <w:rsid w:val="77D845B8"/>
    <w:rsid w:val="790149E4"/>
    <w:rsid w:val="79F80B31"/>
    <w:rsid w:val="7B8F3B90"/>
    <w:rsid w:val="7C8A7E71"/>
    <w:rsid w:val="7D05670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99"/>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7">
    <w:name w:val="p0"/>
    <w:basedOn w:val="1"/>
    <w:uiPriority w:val="0"/>
    <w:pPr>
      <w:widowControl/>
    </w:pPr>
    <w:rPr>
      <w:kern w:val="0"/>
      <w:szCs w:val="21"/>
    </w:rPr>
  </w:style>
  <w:style w:type="character" w:customStyle="1" w:styleId="8">
    <w:name w:val="font31"/>
    <w:basedOn w:val="4"/>
    <w:uiPriority w:val="0"/>
    <w:rPr>
      <w:rFonts w:hint="eastAsia" w:ascii="宋体" w:hAnsi="宋体" w:eastAsia="宋体" w:cs="宋体"/>
      <w:color w:val="000000"/>
      <w:sz w:val="24"/>
      <w:szCs w:val="24"/>
      <w:u w:val="none"/>
    </w:rPr>
  </w:style>
  <w:style w:type="character" w:customStyle="1" w:styleId="9">
    <w:name w:val="font11"/>
    <w:basedOn w:val="4"/>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12</Pages>
  <Words>775</Words>
  <Characters>4423</Characters>
  <Lines>0</Lines>
  <Paragraphs>0</Paragraphs>
  <TotalTime>21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cp:lastPrinted>2018-08-28T05:31:00Z</cp:lastPrinted>
  <dcterms:modified xsi:type="dcterms:W3CDTF">2018-09-09T06:08:02Z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