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827"/>
        <w:gridCol w:w="828"/>
        <w:gridCol w:w="426"/>
        <w:gridCol w:w="1855"/>
        <w:gridCol w:w="1134"/>
        <w:gridCol w:w="1120"/>
        <w:gridCol w:w="9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bookmarkStart w:id="1" w:name="_GoBack"/>
            <w:bookmarkEnd w:id="1"/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24"/>
              </w:rPr>
              <w:t>附件1：</w:t>
            </w:r>
            <w:bookmarkEnd w:id="0"/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4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391"/>
                <w:tab w:val="center" w:pos="2797"/>
              </w:tabs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木垒哈萨克自治县动物疾病预防控制中心</w:t>
            </w:r>
            <w:r>
              <w:rPr>
                <w:rFonts w:hint="eastAsia" w:ascii="宋体" w:hAnsi="宋体" w:cs="宋体"/>
                <w:kern w:val="0"/>
                <w:sz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228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保障单位正常运转，开展畜禽疾病防治、品种改良，畜禽养殖技术推广工作。</w:t>
            </w:r>
          </w:p>
        </w:tc>
        <w:tc>
          <w:tcPr>
            <w:tcW w:w="2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发放2</w:t>
            </w:r>
            <w:r>
              <w:rPr>
                <w:rFonts w:ascii="宋体" w:hAnsi="宋体" w:cs="宋体"/>
                <w:kern w:val="0"/>
                <w:sz w:val="24"/>
              </w:rPr>
              <w:t>021</w:t>
            </w:r>
            <w:r>
              <w:rPr>
                <w:rFonts w:hint="eastAsia" w:ascii="宋体" w:hAnsi="宋体" w:cs="宋体"/>
                <w:kern w:val="0"/>
                <w:sz w:val="24"/>
              </w:rPr>
              <w:t>年1-</w:t>
            </w:r>
            <w:r>
              <w:rPr>
                <w:rFonts w:ascii="宋体" w:hAnsi="宋体" w:cs="宋体"/>
                <w:kern w:val="0"/>
                <w:sz w:val="24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月职工工资，缴纳社保住房公积金，支付单位运行经费及一年畜禽疾病防治工作相关开支。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392.68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392.68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品种改良</w:t>
            </w:r>
          </w:p>
        </w:tc>
        <w:tc>
          <w:tcPr>
            <w:tcW w:w="2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解决品种改良设施设备资金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2.31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2.31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畜牧业发展</w:t>
            </w:r>
          </w:p>
        </w:tc>
        <w:tc>
          <w:tcPr>
            <w:tcW w:w="2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畜牧业高质量发展，开发相关平台，提高防疫人员工作效率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2.5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2.5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9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437.49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437.49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71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目标</w:t>
            </w:r>
            <w:r>
              <w:rPr>
                <w:rFonts w:cs="仿宋_GB2312" w:asciiTheme="minorEastAsia" w:hAnsiTheme="minorEastAsia" w:eastAsiaTheme="minorEastAsia"/>
                <w:kern w:val="0"/>
                <w:sz w:val="24"/>
              </w:rPr>
              <w:t>1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：积极预防重大动物疾病。</w:t>
            </w:r>
          </w:p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目标</w:t>
            </w:r>
            <w:r>
              <w:rPr>
                <w:rFonts w:cs="仿宋_GB2312" w:asciiTheme="minorEastAsia" w:hAnsiTheme="minorEastAsia" w:eastAsiaTheme="minorEastAsia"/>
                <w:kern w:val="0"/>
                <w:sz w:val="24"/>
              </w:rPr>
              <w:t>2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：推进牲畜品种改良工作，提高农牧民养殖新技术水平。</w:t>
            </w:r>
          </w:p>
          <w:p>
            <w:pPr>
              <w:widowControl/>
              <w:jc w:val="left"/>
              <w:rPr>
                <w:rFonts w:ascii="宋体" w:hAnsi="宋体" w:cs="宋体" w:eastAsiaTheme="minorEastAsia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目标</w:t>
            </w:r>
            <w:r>
              <w:rPr>
                <w:rFonts w:cs="仿宋_GB2312" w:asciiTheme="minorEastAsia" w:hAnsiTheme="minorEastAsia" w:eastAsiaTheme="minorEastAsia"/>
                <w:kern w:val="0"/>
                <w:sz w:val="24"/>
              </w:rPr>
              <w:t>3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：保障木垒县动物疾控中心圆满完成各项工作任务。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4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2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完成指标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2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指标１：完成动物疫病采样监测检测数量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≥30000份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指标2：举办农牧民新技术推广培训及动物防疫技术培训次数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≥6次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指标3：畜禽产品质量安全检测数量抽样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≥3000批次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指标4：购进种公牛、种公羊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≥320头只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指标5：完成牲畜人工授精数量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≥130000头只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2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指标1：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重大动物疫病免疫抗体合格率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指标2：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畜禽疾病治愈率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≥85%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指标3：畜产品检测样品抽检及品种改良合格率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时效指标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指标1：畜禽疾情测报及时率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2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指标1：新技术培训活动支出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≤2000元/次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经济效益指标</w:t>
            </w:r>
          </w:p>
        </w:tc>
        <w:tc>
          <w:tcPr>
            <w:tcW w:w="29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指标1：通过品种改良等举措增加农牧民收入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社会效益指标</w:t>
            </w:r>
          </w:p>
        </w:tc>
        <w:tc>
          <w:tcPr>
            <w:tcW w:w="29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：动物防疫防控工作的开展对保障公共卫生安全、肉品安全的作用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有效保障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：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提高服务本县“三农”的水平、促进畜牧业发展。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有效促进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可持续影响指标</w:t>
            </w:r>
          </w:p>
        </w:tc>
        <w:tc>
          <w:tcPr>
            <w:tcW w:w="2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指标1：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促进全县畜牧养殖业持续健康发展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长期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2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指标1：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农牧民满意度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≥98%</w:t>
            </w:r>
          </w:p>
        </w:tc>
      </w:tr>
    </w:tbl>
    <w:p>
      <w:pPr>
        <w:rPr>
          <w:rFonts w:ascii="黑体" w:hAnsi="黑体" w:eastAsia="黑体"/>
          <w:sz w:val="24"/>
        </w:rPr>
      </w:pPr>
    </w:p>
    <w:p>
      <w:pPr>
        <w:rPr>
          <w:rFonts w:ascii="黑体" w:hAnsi="黑体" w:eastAsia="黑体"/>
          <w:sz w:val="24"/>
        </w:rPr>
      </w:pPr>
    </w:p>
    <w:p>
      <w:pPr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E22DC"/>
    <w:rsid w:val="0027265E"/>
    <w:rsid w:val="003478A9"/>
    <w:rsid w:val="003A3B21"/>
    <w:rsid w:val="00470238"/>
    <w:rsid w:val="00532971"/>
    <w:rsid w:val="00770C27"/>
    <w:rsid w:val="008D3CBE"/>
    <w:rsid w:val="009427B7"/>
    <w:rsid w:val="00944B81"/>
    <w:rsid w:val="00A65056"/>
    <w:rsid w:val="00B53640"/>
    <w:rsid w:val="00B60092"/>
    <w:rsid w:val="00B66A2B"/>
    <w:rsid w:val="00B871D7"/>
    <w:rsid w:val="00B87BF0"/>
    <w:rsid w:val="00B9301D"/>
    <w:rsid w:val="00BD449C"/>
    <w:rsid w:val="00BE22DC"/>
    <w:rsid w:val="00C6798E"/>
    <w:rsid w:val="00D80E1C"/>
    <w:rsid w:val="00D85033"/>
    <w:rsid w:val="00DD2D46"/>
    <w:rsid w:val="00E077BF"/>
    <w:rsid w:val="02631A25"/>
    <w:rsid w:val="039B4753"/>
    <w:rsid w:val="06E8521C"/>
    <w:rsid w:val="0A9969EE"/>
    <w:rsid w:val="13D44EA3"/>
    <w:rsid w:val="1B7643CD"/>
    <w:rsid w:val="1D8572B1"/>
    <w:rsid w:val="1FB41B50"/>
    <w:rsid w:val="29D176A5"/>
    <w:rsid w:val="310267B9"/>
    <w:rsid w:val="35517953"/>
    <w:rsid w:val="4393422F"/>
    <w:rsid w:val="46410BD2"/>
    <w:rsid w:val="4AC75C8D"/>
    <w:rsid w:val="4CC57191"/>
    <w:rsid w:val="51E668B9"/>
    <w:rsid w:val="52961B86"/>
    <w:rsid w:val="560F22D7"/>
    <w:rsid w:val="59810E81"/>
    <w:rsid w:val="5D6451E2"/>
    <w:rsid w:val="5DBA268A"/>
    <w:rsid w:val="616D12CB"/>
    <w:rsid w:val="70A922B1"/>
    <w:rsid w:val="76E76A01"/>
    <w:rsid w:val="78840F48"/>
    <w:rsid w:val="7B8552C2"/>
    <w:rsid w:val="7CD03A4A"/>
    <w:rsid w:val="7D325517"/>
    <w:rsid w:val="7FC6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145</Words>
  <Characters>830</Characters>
  <Lines>6</Lines>
  <Paragraphs>1</Paragraphs>
  <TotalTime>20</TotalTime>
  <ScaleCrop>false</ScaleCrop>
  <LinksUpToDate>false</LinksUpToDate>
  <CharactersWithSpaces>974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2021-03-01T02:57:00Z</dcterms:created>
  <dc:creator>闫超</dc:creator>
  <cp:lastModifiedBy>Administrator</cp:lastModifiedBy>
  <dcterms:modified xsi:type="dcterms:W3CDTF">2021-03-12T09:59:00Z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