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916"/>
        <w:gridCol w:w="1104"/>
        <w:gridCol w:w="240"/>
        <w:gridCol w:w="2460"/>
        <w:gridCol w:w="1011"/>
        <w:gridCol w:w="417"/>
        <w:gridCol w:w="666"/>
        <w:gridCol w:w="9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7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6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木垒哈萨克自治县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英格堡乡</w:t>
            </w:r>
            <w:r>
              <w:rPr>
                <w:rFonts w:hint="eastAsia" w:ascii="宋体" w:hAnsi="宋体" w:cs="宋体"/>
                <w:kern w:val="0"/>
                <w:sz w:val="24"/>
              </w:rPr>
              <w:t>卫生院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20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29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2021年干部工资、机关养老、医保、住房公积金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按时足额缴纳单位职工工资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143.79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143.79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免费向居民提供基本公共卫生服务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19.07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19.07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免费向居民提供全民体检健康服务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向辖区内14-64岁、65-79岁居民提供免费体检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15.51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15.51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基本药物 补助资金 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做好基本药物 项目补助资金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9.7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9.7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188.07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188.07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0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71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</w:pPr>
            <w:r>
              <w:t xml:space="preserve">                                                                        </w:t>
            </w:r>
            <w:r>
              <w:rPr>
                <w:rFonts w:hint="eastAsia"/>
              </w:rPr>
              <w:t>目标</w:t>
            </w:r>
            <w:r>
              <w:t>1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向辖区内居民提供14项基本公共卫生服务。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目标</w:t>
            </w:r>
            <w:r>
              <w:t>2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向辖区内14-64岁、65-79岁居民提供免费体检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：提高公共卫生服务质量和水平，推进服务均等化、普惠化、便捷化和卫生健康公共资源向基层延伸。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：积极推进深化医药卫生体制改革，推动卫生健康公共服务提供主体多元化、提供方式多样化。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：加强基层卫生能力建设，组织实施医务人员培训。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6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：积极落实应对人口老龄化政策措施，建立和完善老年健康服务体系。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7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：开展新生儿访视及儿童保健系统管理，进行体格检查和生长发育监测及评价，开展健康指导；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8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：对辖区内传染病防治、学校卫生、食品卫生、饮水卫生、职业卫生，以及村级预防保健工作进行指导、培训、考核和监督。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both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34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家庭医生预约人数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1000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向辖区内居民提供基本公共卫生服务</w:t>
            </w:r>
            <w:bookmarkStart w:id="1" w:name="_GoBack"/>
            <w:bookmarkEnd w:id="1"/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≥14项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指标3：全民健康体检人数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2000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 w:val="24"/>
              </w:rPr>
              <w:t>乡村医生培训次数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1440" w:firstLineChars="600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指标2：居民健康档案规范化电子建档率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1440" w:firstLineChars="600"/>
              <w:jc w:val="both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≥≥80%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4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</w:t>
            </w:r>
            <w:r>
              <w:rPr>
                <w:rFonts w:hint="eastAsia" w:ascii="宋体" w:hAnsi="宋体" w:cs="仿宋"/>
                <w:kern w:val="0"/>
                <w:sz w:val="24"/>
              </w:rPr>
              <w:t>医保信息系统正常运行率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指标1：公共卫生及全民体检完成时间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</w:rPr>
              <w:t>2021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="宋体" w:hAnsi="宋体" w:cs="仿宋"/>
                <w:kern w:val="0"/>
                <w:szCs w:val="21"/>
              </w:rPr>
              <w:t>科学医疗知识宣传及时性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指标1：全民健康体检人均体检费用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≤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100元/人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经济效益指标</w:t>
            </w: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Cs w:val="21"/>
              </w:rPr>
              <w:t>降低农牧民群众就医成本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≥1</w:t>
            </w:r>
            <w:r>
              <w:rPr>
                <w:rFonts w:asciiTheme="majorEastAsia" w:hAnsiTheme="majorEastAsia" w:eastAsiaTheme="majorEastAsia" w:cstheme="majorEastAsia"/>
                <w:sz w:val="22"/>
                <w:szCs w:val="22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Cs w:val="21"/>
              </w:rPr>
              <w:t>保障基本公共卫生服务人口数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≥5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000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指标1：居民健康水平逐渐提高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</w:rPr>
              <w:t>逐步提高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指标1：就医群众满意度</w:t>
            </w:r>
          </w:p>
        </w:tc>
        <w:tc>
          <w:tcPr>
            <w:tcW w:w="1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≥100%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7B2FE8"/>
    <w:rsid w:val="2BD63490"/>
    <w:rsid w:val="751F14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181</Words>
  <Characters>1035</Characters>
  <Lines>8</Lines>
  <Paragraphs>2</Paragraphs>
  <TotalTime>0</TotalTime>
  <ScaleCrop>false</ScaleCrop>
  <LinksUpToDate>false</LinksUpToDate>
  <CharactersWithSpaces>1214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2019-02-25T18:59:00Z</dcterms:created>
  <dc:creator>闫超</dc:creator>
  <cp:lastModifiedBy>40361</cp:lastModifiedBy>
  <dcterms:modified xsi:type="dcterms:W3CDTF">2021-03-11T12:14:17Z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ICV">
    <vt:lpwstr>8F0F78E133D048AE8A6380776584BD66</vt:lpwstr>
  </property>
</Properties>
</file>