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190"/>
        <w:gridCol w:w="830"/>
        <w:gridCol w:w="423"/>
        <w:gridCol w:w="2277"/>
        <w:gridCol w:w="1011"/>
        <w:gridCol w:w="1083"/>
        <w:gridCol w:w="900"/>
      </w:tblGrid>
      <w:tr>
        <w:trPr>
          <w:trHeight w:val="330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6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大石头乡</w:t>
            </w:r>
            <w:r>
              <w:rPr>
                <w:rFonts w:hint="eastAsia" w:ascii="宋体" w:hAnsi="宋体" w:cs="宋体"/>
                <w:kern w:val="0"/>
                <w:sz w:val="24"/>
              </w:rPr>
              <w:t>卫生院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20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9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2021年干部工资、机关养老、医保、住房公积金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按时足额缴纳单位职工工资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260.02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260.02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免费向居民提供基本公共卫生服务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bookmarkStart w:id="1" w:name="_GoBack"/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3.67</w:t>
            </w:r>
            <w:bookmarkEnd w:id="1"/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3.67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63.69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263.69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0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71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jc w:val="left"/>
            </w:pPr>
            <w:r>
              <w:t xml:space="preserve">                                                                         </w:t>
            </w:r>
            <w:r>
              <w:rPr>
                <w:rFonts w:hint="eastAsia"/>
              </w:rPr>
              <w:t>目标</w:t>
            </w:r>
            <w:r>
              <w:t>1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向辖区内居民提供14项基本公共卫生服务。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目标</w:t>
            </w:r>
            <w:r>
              <w:t>2</w:t>
            </w:r>
            <w:r>
              <w:rPr>
                <w:rFonts w:hint="eastAsia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向辖区内14-64岁、65-79岁居民提供免费体检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：提高公共卫生服务质量和水平，推进服务均等化、普惠化、便捷化和卫生健康公共资源向基层延伸。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：积极推进深化医药卫生体制改革，推动卫生健康公共服务提供主体多元化、提供方式多样化。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：加强基层卫生能力建设，组织实施医务人员培训。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：积极落实应对人口老龄化政策措施，建立和完善老年健康服务体系。</w:t>
            </w:r>
          </w:p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：开展新生儿访视及儿童保健系统管理，进行体格检查和生长发育监测及评价，开展健康指导；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目标</w:t>
            </w:r>
            <w:r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2"/>
                <w:szCs w:val="22"/>
              </w:rPr>
              <w:t>：对辖区内传染病防治、学校卫生、食品卫生、饮水卫生、职业卫生，以及村级预防保健工作进行指导、培训、考核和监督。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 w:val="24"/>
              </w:rPr>
              <w:t>家庭医生预约人数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4250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向辖区内居民提供基本公共卫生服务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指标3：全民健康体检人数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4250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 w:val="24"/>
              </w:rPr>
              <w:t>乡村医生培训次数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24</w:t>
            </w:r>
            <w:r>
              <w:rPr>
                <w:rFonts w:hint="eastAsia" w:ascii="宋体" w:hAnsi="宋体" w:cs="宋体"/>
                <w:kern w:val="0"/>
                <w:sz w:val="24"/>
              </w:rPr>
              <w:t>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指标2：居民健康档案规范化电子建档率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指标3：</w:t>
            </w:r>
            <w:r>
              <w:rPr>
                <w:rFonts w:hint="eastAsia" w:ascii="宋体" w:hAnsi="宋体" w:cs="仿宋"/>
                <w:kern w:val="0"/>
                <w:sz w:val="24"/>
              </w:rPr>
              <w:t>医保信息系统正常运行率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指标1：公共卫生及全民体检完成时间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</w:t>
            </w:r>
            <w:r>
              <w:rPr>
                <w:rFonts w:hint="eastAsia" w:ascii="宋体" w:hAnsi="宋体" w:cs="仿宋"/>
                <w:kern w:val="0"/>
                <w:szCs w:val="21"/>
              </w:rPr>
              <w:t>科学医疗知识宣传及时性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指标1：全民健康体检人均体检费用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Theme="majorEastAsia" w:hAnsiTheme="majorEastAsia" w:eastAsiaTheme="majorEastAsia" w:cstheme="majorEastAsia"/>
                <w:ker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2"/>
                <w:szCs w:val="22"/>
              </w:rPr>
              <w:t>100元/人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kern w:val="0"/>
                <w:szCs w:val="21"/>
              </w:rPr>
              <w:t>降低农牧民群众就医成本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≥1</w:t>
            </w:r>
            <w:r>
              <w:rPr>
                <w:rFonts w:asciiTheme="majorEastAsia" w:hAnsiTheme="majorEastAsia" w:eastAsiaTheme="majorEastAsia" w:cstheme="majorEastAsia"/>
                <w:sz w:val="22"/>
                <w:szCs w:val="22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sz w:val="22"/>
                <w:szCs w:val="2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仿宋"/>
                <w:color w:val="000000"/>
                <w:kern w:val="0"/>
                <w:szCs w:val="21"/>
              </w:rPr>
              <w:t>保障基本公共卫生服务人口数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000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指标1：居民健康水平逐渐提高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kern w:val="0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2"/>
                <w:szCs w:val="22"/>
              </w:rPr>
              <w:t>逐步提高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4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指标1：就医群众满意度</w:t>
            </w:r>
          </w:p>
        </w:tc>
        <w:tc>
          <w:tcPr>
            <w:tcW w:w="1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≥100%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2D61B6"/>
    <w:rsid w:val="006D1222"/>
    <w:rsid w:val="007A158B"/>
    <w:rsid w:val="007D325E"/>
    <w:rsid w:val="0088598F"/>
    <w:rsid w:val="00925D56"/>
    <w:rsid w:val="00944B81"/>
    <w:rsid w:val="009B202A"/>
    <w:rsid w:val="00AC5C50"/>
    <w:rsid w:val="00BE22DC"/>
    <w:rsid w:val="00C61ED2"/>
    <w:rsid w:val="00CC7412"/>
    <w:rsid w:val="00CD193F"/>
    <w:rsid w:val="00D85033"/>
    <w:rsid w:val="0661578E"/>
    <w:rsid w:val="075D207C"/>
    <w:rsid w:val="0C9867BE"/>
    <w:rsid w:val="122707BA"/>
    <w:rsid w:val="1307427D"/>
    <w:rsid w:val="132601DE"/>
    <w:rsid w:val="13B86F88"/>
    <w:rsid w:val="1A084490"/>
    <w:rsid w:val="1D7064A9"/>
    <w:rsid w:val="1FA26F78"/>
    <w:rsid w:val="20CC741E"/>
    <w:rsid w:val="2145789E"/>
    <w:rsid w:val="23162AEC"/>
    <w:rsid w:val="24D70494"/>
    <w:rsid w:val="278969A1"/>
    <w:rsid w:val="299109D1"/>
    <w:rsid w:val="2AE618D4"/>
    <w:rsid w:val="2E8E001F"/>
    <w:rsid w:val="2F1F4B15"/>
    <w:rsid w:val="313701B5"/>
    <w:rsid w:val="32BE6645"/>
    <w:rsid w:val="36053A19"/>
    <w:rsid w:val="3AAD7F3D"/>
    <w:rsid w:val="3E4B4720"/>
    <w:rsid w:val="3FB16079"/>
    <w:rsid w:val="46A50906"/>
    <w:rsid w:val="48761223"/>
    <w:rsid w:val="4B325EB3"/>
    <w:rsid w:val="4B8B4D9E"/>
    <w:rsid w:val="513263BC"/>
    <w:rsid w:val="5EBA5811"/>
    <w:rsid w:val="5F014EDD"/>
    <w:rsid w:val="5FA90CA5"/>
    <w:rsid w:val="61F32522"/>
    <w:rsid w:val="62E96E63"/>
    <w:rsid w:val="65232E5C"/>
    <w:rsid w:val="66572032"/>
    <w:rsid w:val="67A108A0"/>
    <w:rsid w:val="69234B8B"/>
    <w:rsid w:val="69C17485"/>
    <w:rsid w:val="6C816461"/>
    <w:rsid w:val="6E3E4728"/>
    <w:rsid w:val="76583302"/>
    <w:rsid w:val="7A437799"/>
    <w:rsid w:val="7D29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181</Words>
  <Characters>1035</Characters>
  <Lines>8</Lines>
  <Paragraphs>2</Paragraphs>
  <TotalTime>61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40361</cp:lastModifiedBy>
  <dcterms:modified xsi:type="dcterms:W3CDTF">2021-03-11T13:15:20Z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