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797"/>
        <w:gridCol w:w="822"/>
        <w:gridCol w:w="406"/>
        <w:gridCol w:w="2270"/>
        <w:gridCol w:w="936"/>
        <w:gridCol w:w="936"/>
        <w:gridCol w:w="9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4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1" w:name="_GoBack"/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木垒哈萨克自治县草原工作站</w:t>
            </w:r>
            <w:bookmarkEnd w:id="1"/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6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6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8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保障单位正常运转</w:t>
            </w:r>
          </w:p>
        </w:tc>
        <w:tc>
          <w:tcPr>
            <w:tcW w:w="2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在职人员基本工资、津贴补贴、社会保障缴费等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96.2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96.2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96.2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96.2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目标1：贯彻落实自治区及木垒县党委关于草原工作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站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的部署要求和重大举措，紧紧围绕木垒县社会稳定和长治久安总目标，发挥自治县党委在草原工作方面的参谋机构、具体执行机构、督促检查机构作用，了解情况、掌握政策、协调关系、安排人事、增进共识、加强团结，巩固壮大最广泛的工作。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：草原动态监测次数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≥4次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55"/>
              </w:tabs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：蝗虫鼠害测报次数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：草原围栏完好率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：蝗虫鼠害测报准确率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指标3：草场覆盖率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≥85%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指标1：年度工作计划完成时限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年12月30日前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指标2：资金</w:t>
            </w:r>
            <w:r>
              <w:rPr>
                <w:rFonts w:ascii="宋体" w:hAnsi="宋体" w:cs="宋体"/>
                <w:kern w:val="0"/>
                <w:sz w:val="24"/>
              </w:rPr>
              <w:t>使用及时率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指标1：三公经费支出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≤4万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ascii="宋体" w:cs="宋体"/>
                <w:kern w:val="0"/>
                <w:sz w:val="24"/>
              </w:rPr>
              <w:t>增强牧民</w:t>
            </w:r>
            <w:r>
              <w:rPr>
                <w:rFonts w:hint="eastAsia" w:ascii="宋体" w:cs="宋体"/>
                <w:kern w:val="0"/>
                <w:sz w:val="24"/>
              </w:rPr>
              <w:t>草场</w:t>
            </w:r>
            <w:r>
              <w:rPr>
                <w:rFonts w:ascii="宋体" w:cs="宋体"/>
                <w:kern w:val="0"/>
                <w:sz w:val="24"/>
              </w:rPr>
              <w:t>保护</w:t>
            </w:r>
            <w:r>
              <w:rPr>
                <w:rFonts w:hint="eastAsia" w:ascii="宋体" w:cs="宋体"/>
                <w:kern w:val="0"/>
                <w:sz w:val="24"/>
              </w:rPr>
              <w:t>意识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可持续影响指标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指标1：持续保护草场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长期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满意度指标</w:t>
            </w: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</w:rPr>
              <w:t>农牧民满意度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≥100%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182F90"/>
    <w:rsid w:val="003F3E91"/>
    <w:rsid w:val="006C1171"/>
    <w:rsid w:val="007757DD"/>
    <w:rsid w:val="007A3208"/>
    <w:rsid w:val="008152D8"/>
    <w:rsid w:val="008B692E"/>
    <w:rsid w:val="00944B81"/>
    <w:rsid w:val="00A91838"/>
    <w:rsid w:val="00BE22DC"/>
    <w:rsid w:val="00D85033"/>
    <w:rsid w:val="00DD1198"/>
    <w:rsid w:val="041D4E5F"/>
    <w:rsid w:val="056C75A1"/>
    <w:rsid w:val="05D262FE"/>
    <w:rsid w:val="06296197"/>
    <w:rsid w:val="066B53E9"/>
    <w:rsid w:val="0DD115DA"/>
    <w:rsid w:val="0DF423C4"/>
    <w:rsid w:val="11120DEA"/>
    <w:rsid w:val="145F2CA8"/>
    <w:rsid w:val="185A63AD"/>
    <w:rsid w:val="19B70D92"/>
    <w:rsid w:val="1B024E6E"/>
    <w:rsid w:val="204C3B07"/>
    <w:rsid w:val="23885448"/>
    <w:rsid w:val="316404AE"/>
    <w:rsid w:val="32741740"/>
    <w:rsid w:val="36647B9C"/>
    <w:rsid w:val="38D6419B"/>
    <w:rsid w:val="3A050B2A"/>
    <w:rsid w:val="40540D10"/>
    <w:rsid w:val="4068029F"/>
    <w:rsid w:val="410A443F"/>
    <w:rsid w:val="48252F5F"/>
    <w:rsid w:val="4A05184E"/>
    <w:rsid w:val="4A823CD1"/>
    <w:rsid w:val="4AC5437B"/>
    <w:rsid w:val="4B1B1A3A"/>
    <w:rsid w:val="4E9A0EFC"/>
    <w:rsid w:val="5013095B"/>
    <w:rsid w:val="50340724"/>
    <w:rsid w:val="52DB34A1"/>
    <w:rsid w:val="585F5CA6"/>
    <w:rsid w:val="58964B5C"/>
    <w:rsid w:val="5AEC1C10"/>
    <w:rsid w:val="5AFF1640"/>
    <w:rsid w:val="5E4812F6"/>
    <w:rsid w:val="5F681521"/>
    <w:rsid w:val="5FAA1B1B"/>
    <w:rsid w:val="63660232"/>
    <w:rsid w:val="65E319E4"/>
    <w:rsid w:val="69B131D5"/>
    <w:rsid w:val="7E466F5D"/>
    <w:rsid w:val="7FF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120</Words>
  <Characters>686</Characters>
  <Lines>5</Lines>
  <Paragraphs>1</Paragraphs>
  <TotalTime>3</TotalTime>
  <ScaleCrop>false</ScaleCrop>
  <LinksUpToDate>false</LinksUpToDate>
  <CharactersWithSpaces>805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2021-03-11T13:37:46Z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