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hint="eastAsia" w:ascii="黑体" w:hAnsi="黑体" w:eastAsia="黑体"/>
          <w:sz w:val="32"/>
        </w:rPr>
      </w:pPr>
      <w:r>
        <w:rPr>
          <w:rFonts w:hint="eastAsia" w:ascii="黑体" w:hAnsi="黑体" w:eastAsia="黑体"/>
          <w:sz w:val="32"/>
        </w:rPr>
        <w:t>附件：</w:t>
      </w:r>
    </w:p>
    <w:p>
      <w:pPr>
        <w:spacing w:line="480" w:lineRule="exact"/>
        <w:jc w:val="center"/>
        <w:rPr>
          <w:rFonts w:hint="eastAsia" w:ascii="方正小标宋_GBK" w:hAnsi="宋体" w:eastAsia="方正小标宋_GBK"/>
          <w:sz w:val="44"/>
        </w:rPr>
      </w:pPr>
    </w:p>
    <w:p>
      <w:pPr>
        <w:spacing w:line="480" w:lineRule="exact"/>
        <w:jc w:val="center"/>
        <w:rPr>
          <w:rFonts w:hint="eastAsia" w:ascii="方正小标宋_GBK" w:hAnsi="宋体" w:eastAsia="方正小标宋_GBK"/>
          <w:sz w:val="44"/>
        </w:rPr>
      </w:pPr>
    </w:p>
    <w:p>
      <w:pPr>
        <w:spacing w:line="480" w:lineRule="exact"/>
        <w:jc w:val="center"/>
        <w:rPr>
          <w:rFonts w:hint="eastAsia" w:ascii="方正小标宋_GBK" w:hAnsi="宋体" w:eastAsia="方正小标宋_GBK"/>
          <w:sz w:val="44"/>
        </w:rPr>
      </w:pPr>
    </w:p>
    <w:p>
      <w:pPr>
        <w:spacing w:line="480" w:lineRule="exact"/>
        <w:jc w:val="center"/>
        <w:rPr>
          <w:rFonts w:hint="eastAsia" w:ascii="方正小标宋_GBK" w:hAnsi="宋体" w:eastAsia="方正小标宋_GBK"/>
          <w:sz w:val="44"/>
        </w:rPr>
      </w:pPr>
    </w:p>
    <w:p>
      <w:pPr>
        <w:spacing w:line="480" w:lineRule="exact"/>
        <w:jc w:val="center"/>
        <w:rPr>
          <w:rFonts w:hint="eastAsia" w:ascii="方正小标宋_GBK" w:hAnsi="宋体" w:eastAsia="方正小标宋_GBK"/>
          <w:sz w:val="44"/>
        </w:rPr>
      </w:pPr>
    </w:p>
    <w:p>
      <w:pPr>
        <w:spacing w:line="480" w:lineRule="exact"/>
        <w:jc w:val="center"/>
        <w:rPr>
          <w:rFonts w:hint="eastAsia" w:ascii="方正小标宋_GBK" w:hAnsi="宋体" w:eastAsia="方正小标宋_GBK"/>
          <w:sz w:val="44"/>
        </w:rPr>
      </w:pPr>
    </w:p>
    <w:p>
      <w:pPr>
        <w:spacing w:line="480" w:lineRule="exact"/>
        <w:jc w:val="center"/>
        <w:rPr>
          <w:rFonts w:hint="eastAsia" w:ascii="方正小标宋_GBK" w:hAnsi="宋体" w:eastAsia="方正小标宋_GBK"/>
          <w:sz w:val="44"/>
        </w:rPr>
      </w:pPr>
    </w:p>
    <w:p>
      <w:pPr>
        <w:spacing w:line="480" w:lineRule="exact"/>
        <w:jc w:val="center"/>
        <w:rPr>
          <w:rFonts w:hint="eastAsia" w:ascii="方正小标宋_GBK" w:hAnsi="宋体" w:eastAsia="方正小标宋_GBK"/>
          <w:sz w:val="44"/>
        </w:rPr>
      </w:pPr>
    </w:p>
    <w:p>
      <w:pPr>
        <w:spacing w:line="480" w:lineRule="exact"/>
        <w:jc w:val="center"/>
        <w:rPr>
          <w:rFonts w:hint="eastAsia" w:ascii="方正小标宋_GBK" w:hAnsi="宋体" w:eastAsia="方正小标宋_GBK"/>
          <w:sz w:val="44"/>
        </w:rPr>
      </w:pPr>
    </w:p>
    <w:p>
      <w:pPr>
        <w:spacing w:line="480" w:lineRule="exact"/>
        <w:jc w:val="center"/>
        <w:rPr>
          <w:rFonts w:hint="eastAsia" w:ascii="方正小标宋_GBK" w:hAnsi="宋体" w:eastAsia="方正小标宋_GBK"/>
          <w:sz w:val="44"/>
        </w:rPr>
      </w:pPr>
      <w:r>
        <w:rPr>
          <w:rFonts w:hint="eastAsia" w:ascii="方正小标宋_GBK" w:hAnsi="宋体" w:eastAsia="方正小标宋_GBK"/>
          <w:sz w:val="44"/>
        </w:rPr>
        <w:t>木垒县审计局2019年度部门决算</w:t>
      </w:r>
    </w:p>
    <w:p>
      <w:pPr>
        <w:spacing w:line="480" w:lineRule="exact"/>
        <w:jc w:val="center"/>
        <w:rPr>
          <w:rFonts w:hint="eastAsia" w:ascii="方正小标宋_GBK" w:hAnsi="宋体" w:eastAsia="方正小标宋_GBK"/>
          <w:sz w:val="44"/>
        </w:rPr>
      </w:pPr>
      <w:r>
        <w:rPr>
          <w:rFonts w:hint="eastAsia" w:ascii="方正小标宋_GBK" w:hAnsi="宋体" w:eastAsia="方正小标宋_GBK"/>
          <w:sz w:val="44"/>
        </w:rPr>
        <w:t>公开说明</w:t>
      </w:r>
    </w:p>
    <w:p>
      <w:pPr>
        <w:autoSpaceDE w:val="0"/>
        <w:autoSpaceDN w:val="0"/>
        <w:adjustRightInd w:val="0"/>
        <w:spacing w:line="480" w:lineRule="exact"/>
        <w:jc w:val="center"/>
        <w:rPr>
          <w:rFonts w:hint="eastAsia" w:ascii="仿宋_GB2312" w:hAnsi="仿宋_GB2312" w:eastAsia="仿宋_GB2312"/>
          <w:b/>
          <w:kern w:val="0"/>
          <w:sz w:val="36"/>
        </w:rPr>
      </w:pPr>
      <w:r>
        <w:rPr>
          <w:rFonts w:hint="eastAsia" w:ascii="方正小标宋_GBK" w:hAnsi="宋体" w:eastAsia="方正小标宋_GBK"/>
          <w:sz w:val="44"/>
        </w:rPr>
        <w:br w:type="page"/>
      </w:r>
      <w:r>
        <w:rPr>
          <w:rFonts w:hint="eastAsia" w:ascii="方正小标宋_GBK" w:hAnsi="宋体" w:eastAsia="方正小标宋_GBK"/>
          <w:sz w:val="44"/>
        </w:rPr>
        <w:t xml:space="preserve"> </w:t>
      </w:r>
      <w:r>
        <w:rPr>
          <w:rFonts w:hint="eastAsia" w:ascii="仿宋_GB2312" w:hAnsi="仿宋_GB2312" w:eastAsia="仿宋_GB2312"/>
          <w:b/>
          <w:kern w:val="0"/>
          <w:sz w:val="36"/>
        </w:rPr>
        <w:t xml:space="preserve"> 目  录</w:t>
      </w:r>
    </w:p>
    <w:p>
      <w:pPr>
        <w:autoSpaceDE w:val="0"/>
        <w:autoSpaceDN w:val="0"/>
        <w:adjustRightInd w:val="0"/>
        <w:spacing w:line="480" w:lineRule="exact"/>
        <w:ind w:firstLine="640"/>
        <w:rPr>
          <w:rFonts w:hint="eastAsia" w:ascii="仿宋_GB2312" w:hAnsi="仿宋_GB2312" w:eastAsia="仿宋_GB2312"/>
          <w:b/>
          <w:sz w:val="32"/>
        </w:rPr>
      </w:pPr>
      <w:r>
        <w:rPr>
          <w:rFonts w:hint="eastAsia" w:ascii="仿宋_GB2312" w:hAnsi="仿宋_GB2312" w:eastAsia="仿宋_GB2312"/>
          <w:b/>
          <w:sz w:val="32"/>
        </w:rPr>
        <w:t>第一部分 部门单位概况</w:t>
      </w:r>
    </w:p>
    <w:p>
      <w:pPr>
        <w:autoSpaceDE w:val="0"/>
        <w:autoSpaceDN w:val="0"/>
        <w:adjustRightInd w:val="0"/>
        <w:spacing w:line="480" w:lineRule="exact"/>
        <w:ind w:firstLine="640"/>
        <w:rPr>
          <w:rFonts w:hint="eastAsia" w:ascii="仿宋_GB2312" w:hAnsi="仿宋_GB2312" w:eastAsia="仿宋_GB2312"/>
          <w:kern w:val="0"/>
          <w:sz w:val="32"/>
        </w:rPr>
      </w:pPr>
      <w:r>
        <w:rPr>
          <w:rFonts w:hint="eastAsia" w:ascii="仿宋_GB2312" w:hAnsi="仿宋_GB2312" w:eastAsia="仿宋_GB2312"/>
          <w:kern w:val="0"/>
          <w:sz w:val="32"/>
        </w:rPr>
        <w:t>一、主要职能</w:t>
      </w:r>
    </w:p>
    <w:p>
      <w:pPr>
        <w:autoSpaceDE w:val="0"/>
        <w:autoSpaceDN w:val="0"/>
        <w:adjustRightInd w:val="0"/>
        <w:spacing w:line="480" w:lineRule="exact"/>
        <w:ind w:firstLine="640"/>
        <w:rPr>
          <w:rFonts w:hint="eastAsia" w:ascii="仿宋_GB2312" w:hAnsi="仿宋_GB2312" w:eastAsia="仿宋_GB2312"/>
          <w:kern w:val="0"/>
          <w:sz w:val="32"/>
        </w:rPr>
      </w:pPr>
      <w:r>
        <w:rPr>
          <w:rFonts w:hint="eastAsia" w:ascii="仿宋_GB2312" w:hAnsi="仿宋_GB2312" w:eastAsia="仿宋_GB2312"/>
          <w:kern w:val="0"/>
          <w:sz w:val="32"/>
        </w:rPr>
        <w:t>二、机构设置及人员情况</w:t>
      </w:r>
    </w:p>
    <w:p>
      <w:pPr>
        <w:autoSpaceDE w:val="0"/>
        <w:autoSpaceDN w:val="0"/>
        <w:adjustRightInd w:val="0"/>
        <w:spacing w:line="480" w:lineRule="exact"/>
        <w:ind w:firstLine="640"/>
        <w:rPr>
          <w:rFonts w:hint="eastAsia" w:ascii="仿宋_GB2312" w:hAnsi="仿宋_GB2312" w:eastAsia="仿宋_GB2312"/>
          <w:b/>
          <w:sz w:val="32"/>
        </w:rPr>
      </w:pPr>
      <w:r>
        <w:rPr>
          <w:rFonts w:hint="eastAsia" w:ascii="仿宋_GB2312" w:hAnsi="仿宋_GB2312" w:eastAsia="仿宋_GB2312"/>
          <w:b/>
          <w:sz w:val="32"/>
        </w:rPr>
        <w:t>第二部分 部门决算情况说明</w:t>
      </w:r>
    </w:p>
    <w:p>
      <w:pPr>
        <w:autoSpaceDE w:val="0"/>
        <w:autoSpaceDN w:val="0"/>
        <w:adjustRightInd w:val="0"/>
        <w:spacing w:line="480" w:lineRule="exact"/>
        <w:ind w:firstLine="640"/>
        <w:rPr>
          <w:rFonts w:hint="eastAsia" w:ascii="仿宋_GB2312" w:hAnsi="仿宋_GB2312" w:eastAsia="仿宋_GB2312"/>
          <w:kern w:val="0"/>
          <w:sz w:val="32"/>
        </w:rPr>
      </w:pPr>
      <w:r>
        <w:rPr>
          <w:rFonts w:hint="eastAsia" w:ascii="仿宋_GB2312" w:hAnsi="仿宋_GB2312" w:eastAsia="仿宋_GB2312"/>
          <w:kern w:val="0"/>
          <w:sz w:val="32"/>
        </w:rPr>
        <w:t>一、收入支出决算总体情况说明</w:t>
      </w:r>
    </w:p>
    <w:p>
      <w:pPr>
        <w:autoSpaceDE w:val="0"/>
        <w:autoSpaceDN w:val="0"/>
        <w:adjustRightInd w:val="0"/>
        <w:spacing w:line="480" w:lineRule="exact"/>
        <w:ind w:firstLine="640"/>
        <w:rPr>
          <w:rFonts w:hint="eastAsia" w:ascii="仿宋_GB2312" w:hAnsi="仿宋_GB2312" w:eastAsia="仿宋_GB2312"/>
          <w:kern w:val="0"/>
          <w:sz w:val="32"/>
        </w:rPr>
      </w:pPr>
      <w:r>
        <w:rPr>
          <w:rFonts w:hint="eastAsia" w:ascii="仿宋_GB2312" w:hAnsi="仿宋_GB2312" w:eastAsia="仿宋_GB2312"/>
          <w:kern w:val="0"/>
          <w:sz w:val="32"/>
        </w:rPr>
        <w:t>二、收入决算情况说明</w:t>
      </w:r>
    </w:p>
    <w:p>
      <w:pPr>
        <w:autoSpaceDE w:val="0"/>
        <w:autoSpaceDN w:val="0"/>
        <w:adjustRightInd w:val="0"/>
        <w:spacing w:line="480" w:lineRule="exact"/>
        <w:ind w:firstLine="640"/>
        <w:rPr>
          <w:rFonts w:hint="eastAsia" w:ascii="仿宋_GB2312" w:hAnsi="仿宋_GB2312" w:eastAsia="仿宋_GB2312"/>
          <w:kern w:val="0"/>
          <w:sz w:val="32"/>
        </w:rPr>
      </w:pPr>
      <w:r>
        <w:rPr>
          <w:rFonts w:hint="eastAsia" w:ascii="仿宋_GB2312" w:hAnsi="仿宋_GB2312" w:eastAsia="仿宋_GB2312"/>
          <w:kern w:val="0"/>
          <w:sz w:val="32"/>
        </w:rPr>
        <w:t>三、支出决算情况说明</w:t>
      </w:r>
    </w:p>
    <w:p>
      <w:pPr>
        <w:autoSpaceDE w:val="0"/>
        <w:autoSpaceDN w:val="0"/>
        <w:adjustRightInd w:val="0"/>
        <w:spacing w:line="480" w:lineRule="exact"/>
        <w:ind w:firstLine="640"/>
        <w:rPr>
          <w:rFonts w:hint="eastAsia" w:ascii="仿宋_GB2312" w:hAnsi="仿宋_GB2312" w:eastAsia="仿宋_GB2312"/>
          <w:kern w:val="0"/>
          <w:sz w:val="32"/>
        </w:rPr>
      </w:pPr>
      <w:r>
        <w:rPr>
          <w:rFonts w:hint="eastAsia" w:ascii="仿宋_GB2312" w:hAnsi="仿宋_GB2312" w:eastAsia="仿宋_GB2312"/>
          <w:kern w:val="0"/>
          <w:sz w:val="32"/>
        </w:rPr>
        <w:t>四、财政拨款收入支出决算总体情况说明</w:t>
      </w:r>
    </w:p>
    <w:p>
      <w:pPr>
        <w:autoSpaceDE w:val="0"/>
        <w:autoSpaceDN w:val="0"/>
        <w:adjustRightInd w:val="0"/>
        <w:spacing w:line="480" w:lineRule="exact"/>
        <w:ind w:firstLine="640"/>
        <w:rPr>
          <w:rFonts w:hint="eastAsia" w:ascii="仿宋_GB2312" w:hAnsi="仿宋_GB2312" w:eastAsia="仿宋_GB2312"/>
          <w:kern w:val="0"/>
          <w:sz w:val="32"/>
        </w:rPr>
      </w:pPr>
      <w:r>
        <w:rPr>
          <w:rFonts w:hint="eastAsia" w:ascii="仿宋_GB2312" w:hAnsi="仿宋_GB2312" w:eastAsia="仿宋_GB2312"/>
          <w:kern w:val="0"/>
          <w:sz w:val="32"/>
        </w:rPr>
        <w:t>五、一般公共预算财政拨款支出决算情况说明</w:t>
      </w:r>
    </w:p>
    <w:p>
      <w:pPr>
        <w:autoSpaceDE w:val="0"/>
        <w:autoSpaceDN w:val="0"/>
        <w:adjustRightInd w:val="0"/>
        <w:spacing w:line="480" w:lineRule="exact"/>
        <w:ind w:firstLine="640"/>
        <w:rPr>
          <w:rFonts w:hint="eastAsia" w:ascii="仿宋_GB2312" w:hAnsi="仿宋_GB2312" w:eastAsia="仿宋_GB2312"/>
          <w:kern w:val="0"/>
          <w:sz w:val="32"/>
        </w:rPr>
      </w:pPr>
      <w:r>
        <w:rPr>
          <w:rFonts w:hint="eastAsia" w:ascii="仿宋_GB2312" w:hAnsi="仿宋_GB2312" w:eastAsia="仿宋_GB2312"/>
          <w:kern w:val="0"/>
          <w:sz w:val="32"/>
        </w:rPr>
        <w:t>六、一般公共预算财政拨款基本支出决算情况说明</w:t>
      </w:r>
    </w:p>
    <w:p>
      <w:pPr>
        <w:autoSpaceDE w:val="0"/>
        <w:autoSpaceDN w:val="0"/>
        <w:adjustRightInd w:val="0"/>
        <w:spacing w:line="480" w:lineRule="exact"/>
        <w:ind w:firstLine="640"/>
        <w:rPr>
          <w:rFonts w:hint="eastAsia" w:ascii="仿宋_GB2312" w:hAnsi="仿宋_GB2312" w:eastAsia="仿宋_GB2312"/>
          <w:kern w:val="0"/>
          <w:sz w:val="32"/>
        </w:rPr>
      </w:pPr>
      <w:r>
        <w:rPr>
          <w:rFonts w:hint="eastAsia" w:ascii="仿宋_GB2312" w:hAnsi="仿宋_GB2312" w:eastAsia="仿宋_GB2312"/>
          <w:kern w:val="0"/>
          <w:sz w:val="32"/>
        </w:rPr>
        <w:t>七、一般公共预算财政拨款“三公”经费支出决算情况说明</w:t>
      </w:r>
    </w:p>
    <w:p>
      <w:pPr>
        <w:autoSpaceDE w:val="0"/>
        <w:autoSpaceDN w:val="0"/>
        <w:adjustRightInd w:val="0"/>
        <w:spacing w:line="480" w:lineRule="exact"/>
        <w:ind w:firstLine="640"/>
        <w:rPr>
          <w:rFonts w:hint="eastAsia" w:ascii="仿宋_GB2312" w:hAnsi="仿宋_GB2312" w:eastAsia="仿宋_GB2312"/>
          <w:kern w:val="0"/>
          <w:sz w:val="32"/>
        </w:rPr>
      </w:pPr>
      <w:r>
        <w:rPr>
          <w:rFonts w:hint="eastAsia" w:ascii="仿宋_GB2312" w:hAnsi="仿宋_GB2312" w:eastAsia="仿宋_GB2312"/>
          <w:kern w:val="0"/>
          <w:sz w:val="32"/>
        </w:rPr>
        <w:t>八、政府性基金预算收入支出决算情况说明</w:t>
      </w:r>
    </w:p>
    <w:p>
      <w:pPr>
        <w:autoSpaceDE w:val="0"/>
        <w:autoSpaceDN w:val="0"/>
        <w:adjustRightInd w:val="0"/>
        <w:spacing w:line="480" w:lineRule="exact"/>
        <w:ind w:firstLine="640"/>
        <w:rPr>
          <w:rFonts w:hint="eastAsia" w:ascii="仿宋_GB2312" w:hAnsi="仿宋_GB2312" w:eastAsia="仿宋_GB2312"/>
          <w:kern w:val="0"/>
          <w:sz w:val="32"/>
        </w:rPr>
      </w:pPr>
      <w:r>
        <w:rPr>
          <w:rFonts w:hint="eastAsia" w:ascii="仿宋_GB2312" w:hAnsi="仿宋_GB2312" w:eastAsia="仿宋_GB2312"/>
          <w:kern w:val="0"/>
          <w:sz w:val="32"/>
        </w:rPr>
        <w:t>九、其他重要事项的情况说明</w:t>
      </w:r>
    </w:p>
    <w:p>
      <w:pPr>
        <w:autoSpaceDE w:val="0"/>
        <w:autoSpaceDN w:val="0"/>
        <w:adjustRightInd w:val="0"/>
        <w:spacing w:line="480" w:lineRule="exact"/>
        <w:ind w:firstLine="640"/>
        <w:rPr>
          <w:rFonts w:hint="eastAsia" w:ascii="仿宋_GB2312" w:hAnsi="仿宋_GB2312" w:eastAsia="仿宋_GB2312"/>
          <w:kern w:val="0"/>
          <w:sz w:val="32"/>
        </w:rPr>
      </w:pPr>
      <w:r>
        <w:rPr>
          <w:rFonts w:hint="eastAsia" w:ascii="仿宋_GB2312" w:hAnsi="仿宋_GB2312" w:eastAsia="仿宋_GB2312"/>
          <w:kern w:val="0"/>
          <w:sz w:val="32"/>
        </w:rPr>
        <w:t>（一）机关运行经费支出情况</w:t>
      </w:r>
    </w:p>
    <w:p>
      <w:pPr>
        <w:autoSpaceDE w:val="0"/>
        <w:autoSpaceDN w:val="0"/>
        <w:adjustRightInd w:val="0"/>
        <w:spacing w:line="480" w:lineRule="exact"/>
        <w:ind w:firstLine="640"/>
        <w:rPr>
          <w:rFonts w:hint="eastAsia" w:ascii="仿宋_GB2312" w:hAnsi="仿宋_GB2312" w:eastAsia="仿宋_GB2312"/>
          <w:kern w:val="0"/>
          <w:sz w:val="32"/>
        </w:rPr>
      </w:pPr>
      <w:r>
        <w:rPr>
          <w:rFonts w:hint="eastAsia" w:ascii="仿宋_GB2312" w:hAnsi="仿宋_GB2312" w:eastAsia="仿宋_GB2312"/>
          <w:kern w:val="0"/>
          <w:sz w:val="32"/>
        </w:rPr>
        <w:t>（二）政府采购情况</w:t>
      </w:r>
    </w:p>
    <w:p>
      <w:pPr>
        <w:autoSpaceDE w:val="0"/>
        <w:autoSpaceDN w:val="0"/>
        <w:adjustRightInd w:val="0"/>
        <w:spacing w:line="480" w:lineRule="exact"/>
        <w:ind w:firstLine="640"/>
        <w:rPr>
          <w:rFonts w:hint="eastAsia" w:ascii="仿宋_GB2312" w:hAnsi="仿宋_GB2312" w:eastAsia="仿宋_GB2312"/>
          <w:kern w:val="0"/>
          <w:sz w:val="32"/>
        </w:rPr>
      </w:pPr>
      <w:r>
        <w:rPr>
          <w:rFonts w:hint="eastAsia" w:ascii="仿宋_GB2312" w:hAnsi="仿宋_GB2312" w:eastAsia="仿宋_GB2312"/>
          <w:kern w:val="0"/>
          <w:sz w:val="32"/>
        </w:rPr>
        <w:t>（三）国有资产占用情况说明</w:t>
      </w:r>
    </w:p>
    <w:p>
      <w:pPr>
        <w:autoSpaceDE w:val="0"/>
        <w:autoSpaceDN w:val="0"/>
        <w:adjustRightInd w:val="0"/>
        <w:spacing w:line="480" w:lineRule="exact"/>
        <w:ind w:firstLine="640"/>
        <w:rPr>
          <w:rFonts w:hint="eastAsia" w:ascii="仿宋_GB2312" w:hAnsi="仿宋_GB2312" w:eastAsia="仿宋_GB2312"/>
          <w:kern w:val="0"/>
          <w:sz w:val="32"/>
        </w:rPr>
      </w:pPr>
      <w:r>
        <w:rPr>
          <w:rFonts w:hint="eastAsia" w:ascii="仿宋_GB2312" w:hAnsi="仿宋_GB2312" w:eastAsia="仿宋_GB2312"/>
          <w:kern w:val="0"/>
          <w:sz w:val="32"/>
        </w:rPr>
        <w:t>十、预算绩效的情况说明</w:t>
      </w:r>
    </w:p>
    <w:p>
      <w:pPr>
        <w:autoSpaceDE w:val="0"/>
        <w:autoSpaceDN w:val="0"/>
        <w:adjustRightInd w:val="0"/>
        <w:spacing w:line="480" w:lineRule="exact"/>
        <w:ind w:firstLine="640"/>
        <w:rPr>
          <w:rFonts w:hint="eastAsia" w:ascii="仿宋_GB2312" w:hAnsi="仿宋_GB2312" w:eastAsia="仿宋_GB2312"/>
          <w:b/>
          <w:sz w:val="32"/>
        </w:rPr>
      </w:pPr>
      <w:r>
        <w:rPr>
          <w:rFonts w:hint="eastAsia" w:ascii="仿宋_GB2312" w:hAnsi="仿宋_GB2312" w:eastAsia="仿宋_GB2312"/>
          <w:b/>
          <w:sz w:val="32"/>
        </w:rPr>
        <w:t>第三部分 专业名词解释</w:t>
      </w:r>
    </w:p>
    <w:p>
      <w:pPr>
        <w:autoSpaceDE w:val="0"/>
        <w:autoSpaceDN w:val="0"/>
        <w:adjustRightInd w:val="0"/>
        <w:spacing w:line="480" w:lineRule="exact"/>
        <w:ind w:firstLine="640"/>
        <w:rPr>
          <w:rFonts w:hint="eastAsia" w:ascii="仿宋_GB2312" w:hAnsi="仿宋_GB2312" w:eastAsia="仿宋_GB2312"/>
          <w:b/>
          <w:sz w:val="32"/>
        </w:rPr>
      </w:pPr>
      <w:r>
        <w:rPr>
          <w:rFonts w:hint="eastAsia" w:ascii="仿宋_GB2312" w:hAnsi="仿宋_GB2312" w:eastAsia="仿宋_GB2312"/>
          <w:b/>
          <w:sz w:val="32"/>
        </w:rPr>
        <w:t>第四部分 部门决算报表（见附表）</w:t>
      </w:r>
    </w:p>
    <w:p>
      <w:pPr>
        <w:autoSpaceDE w:val="0"/>
        <w:autoSpaceDN w:val="0"/>
        <w:adjustRightInd w:val="0"/>
        <w:spacing w:line="480" w:lineRule="exact"/>
        <w:ind w:firstLine="640"/>
        <w:rPr>
          <w:rFonts w:hint="eastAsia" w:ascii="仿宋_GB2312" w:hAnsi="仿宋_GB2312" w:eastAsia="仿宋_GB2312"/>
          <w:kern w:val="0"/>
          <w:sz w:val="32"/>
        </w:rPr>
      </w:pPr>
      <w:r>
        <w:rPr>
          <w:rFonts w:hint="eastAsia" w:ascii="仿宋_GB2312" w:hAnsi="仿宋_GB2312" w:eastAsia="仿宋_GB2312"/>
          <w:kern w:val="0"/>
          <w:sz w:val="32"/>
        </w:rPr>
        <w:t>一、《收入支出决算总表》</w:t>
      </w:r>
    </w:p>
    <w:p>
      <w:pPr>
        <w:autoSpaceDE w:val="0"/>
        <w:autoSpaceDN w:val="0"/>
        <w:adjustRightInd w:val="0"/>
        <w:spacing w:line="480" w:lineRule="exact"/>
        <w:ind w:firstLine="640"/>
        <w:rPr>
          <w:rFonts w:hint="eastAsia" w:ascii="仿宋_GB2312" w:hAnsi="仿宋_GB2312" w:eastAsia="仿宋_GB2312"/>
          <w:kern w:val="0"/>
          <w:sz w:val="32"/>
        </w:rPr>
      </w:pPr>
      <w:r>
        <w:rPr>
          <w:rFonts w:hint="eastAsia" w:ascii="仿宋_GB2312" w:hAnsi="仿宋_GB2312" w:eastAsia="仿宋_GB2312"/>
          <w:kern w:val="0"/>
          <w:sz w:val="32"/>
        </w:rPr>
        <w:t>二、《收入决算表》</w:t>
      </w:r>
    </w:p>
    <w:p>
      <w:pPr>
        <w:autoSpaceDE w:val="0"/>
        <w:autoSpaceDN w:val="0"/>
        <w:adjustRightInd w:val="0"/>
        <w:spacing w:line="480" w:lineRule="exact"/>
        <w:ind w:firstLine="640"/>
        <w:rPr>
          <w:rFonts w:hint="eastAsia" w:ascii="仿宋_GB2312" w:hAnsi="仿宋_GB2312" w:eastAsia="仿宋_GB2312"/>
          <w:kern w:val="0"/>
          <w:sz w:val="32"/>
        </w:rPr>
      </w:pPr>
      <w:r>
        <w:rPr>
          <w:rFonts w:hint="eastAsia" w:ascii="仿宋_GB2312" w:hAnsi="仿宋_GB2312" w:eastAsia="仿宋_GB2312"/>
          <w:kern w:val="0"/>
          <w:sz w:val="32"/>
        </w:rPr>
        <w:t>三、《支出决算表》</w:t>
      </w:r>
    </w:p>
    <w:p>
      <w:pPr>
        <w:autoSpaceDE w:val="0"/>
        <w:autoSpaceDN w:val="0"/>
        <w:adjustRightInd w:val="0"/>
        <w:spacing w:line="480" w:lineRule="exact"/>
        <w:ind w:firstLine="640"/>
        <w:rPr>
          <w:rFonts w:hint="eastAsia" w:ascii="仿宋_GB2312" w:hAnsi="仿宋_GB2312" w:eastAsia="仿宋_GB2312"/>
          <w:kern w:val="0"/>
          <w:sz w:val="32"/>
        </w:rPr>
      </w:pPr>
      <w:r>
        <w:rPr>
          <w:rFonts w:hint="eastAsia" w:ascii="仿宋_GB2312" w:hAnsi="仿宋_GB2312" w:eastAsia="仿宋_GB2312"/>
          <w:kern w:val="0"/>
          <w:sz w:val="32"/>
        </w:rPr>
        <w:t>四、《财政拨款收入支出决算总表》</w:t>
      </w:r>
    </w:p>
    <w:p>
      <w:pPr>
        <w:autoSpaceDE w:val="0"/>
        <w:autoSpaceDN w:val="0"/>
        <w:adjustRightInd w:val="0"/>
        <w:spacing w:line="480" w:lineRule="exact"/>
        <w:ind w:firstLine="640"/>
        <w:rPr>
          <w:rFonts w:hint="eastAsia" w:ascii="仿宋_GB2312" w:hAnsi="仿宋_GB2312" w:eastAsia="仿宋_GB2312"/>
          <w:kern w:val="0"/>
          <w:sz w:val="32"/>
        </w:rPr>
      </w:pPr>
      <w:r>
        <w:rPr>
          <w:rFonts w:hint="eastAsia" w:ascii="仿宋_GB2312" w:hAnsi="仿宋_GB2312" w:eastAsia="仿宋_GB2312"/>
          <w:kern w:val="0"/>
          <w:sz w:val="32"/>
        </w:rPr>
        <w:t>五、《一般公共预算财政拨款支出决算表》</w:t>
      </w:r>
    </w:p>
    <w:p>
      <w:pPr>
        <w:autoSpaceDE w:val="0"/>
        <w:autoSpaceDN w:val="0"/>
        <w:adjustRightInd w:val="0"/>
        <w:spacing w:line="480" w:lineRule="exact"/>
        <w:ind w:firstLine="640"/>
        <w:rPr>
          <w:rFonts w:hint="eastAsia" w:ascii="仿宋_GB2312" w:hAnsi="仿宋_GB2312" w:eastAsia="仿宋_GB2312"/>
          <w:kern w:val="0"/>
          <w:sz w:val="32"/>
        </w:rPr>
      </w:pPr>
      <w:r>
        <w:rPr>
          <w:rFonts w:hint="eastAsia" w:ascii="仿宋_GB2312" w:hAnsi="仿宋_GB2312" w:eastAsia="仿宋_GB2312"/>
          <w:kern w:val="0"/>
          <w:sz w:val="32"/>
        </w:rPr>
        <w:t>六、《一般公共预算财政拨款基本支出决算表》</w:t>
      </w:r>
    </w:p>
    <w:p>
      <w:pPr>
        <w:autoSpaceDE w:val="0"/>
        <w:autoSpaceDN w:val="0"/>
        <w:adjustRightInd w:val="0"/>
        <w:spacing w:line="480" w:lineRule="exact"/>
        <w:ind w:firstLine="640"/>
        <w:rPr>
          <w:rFonts w:hint="eastAsia" w:ascii="仿宋_GB2312" w:hAnsi="仿宋_GB2312" w:eastAsia="仿宋_GB2312"/>
          <w:kern w:val="0"/>
          <w:sz w:val="32"/>
        </w:rPr>
      </w:pPr>
      <w:r>
        <w:rPr>
          <w:rFonts w:hint="eastAsia" w:ascii="仿宋_GB2312" w:hAnsi="仿宋_GB2312" w:eastAsia="仿宋_GB2312"/>
          <w:kern w:val="0"/>
          <w:sz w:val="32"/>
        </w:rPr>
        <w:t>七、《一般公共预算财政拨款“三公”经费支出决算表》</w:t>
      </w:r>
    </w:p>
    <w:p>
      <w:pPr>
        <w:autoSpaceDE w:val="0"/>
        <w:autoSpaceDN w:val="0"/>
        <w:adjustRightInd w:val="0"/>
        <w:spacing w:line="480" w:lineRule="exact"/>
        <w:ind w:firstLine="640"/>
        <w:rPr>
          <w:rFonts w:hint="eastAsia" w:ascii="仿宋_GB2312" w:hAnsi="仿宋_GB2312" w:eastAsia="仿宋_GB2312"/>
          <w:kern w:val="0"/>
          <w:sz w:val="32"/>
        </w:rPr>
      </w:pPr>
      <w:r>
        <w:rPr>
          <w:rFonts w:hint="eastAsia" w:ascii="仿宋_GB2312" w:hAnsi="仿宋_GB2312" w:eastAsia="仿宋_GB2312"/>
          <w:kern w:val="0"/>
          <w:sz w:val="32"/>
        </w:rPr>
        <w:t>八、《政府性基金预算财政拨款收入支出决算表》</w:t>
      </w: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autoSpaceDE w:val="0"/>
        <w:autoSpaceDN w:val="0"/>
        <w:adjustRightInd w:val="0"/>
        <w:spacing w:line="480" w:lineRule="exact"/>
        <w:ind w:firstLine="640"/>
        <w:rPr>
          <w:rFonts w:hint="eastAsia" w:ascii="宋体" w:hAnsi="Times New Roman"/>
          <w:b/>
          <w:kern w:val="0"/>
          <w:sz w:val="28"/>
        </w:rPr>
      </w:pPr>
    </w:p>
    <w:p>
      <w:pPr>
        <w:spacing w:line="480" w:lineRule="exact"/>
        <w:ind w:firstLine="640" w:firstLineChars="200"/>
        <w:jc w:val="center"/>
        <w:outlineLvl w:val="0"/>
        <w:rPr>
          <w:rFonts w:hint="eastAsia" w:ascii="黑体" w:hAnsi="黑体" w:eastAsia="黑体"/>
          <w:sz w:val="32"/>
          <w:rtl/>
          <w:lang w:val="ar-SA"/>
        </w:rPr>
      </w:pPr>
      <w:r>
        <w:rPr>
          <w:rFonts w:hint="eastAsia" w:ascii="黑体" w:hAnsi="黑体" w:eastAsia="黑体"/>
          <w:sz w:val="32"/>
        </w:rPr>
        <w:t>第一部分  部门单位概况</w:t>
      </w:r>
    </w:p>
    <w:p>
      <w:pPr>
        <w:spacing w:line="480" w:lineRule="exact"/>
        <w:ind w:firstLine="640" w:firstLineChars="200"/>
        <w:outlineLvl w:val="1"/>
        <w:rPr>
          <w:rFonts w:hint="eastAsia" w:ascii="黑体" w:hAnsi="黑体" w:eastAsia="黑体"/>
          <w:kern w:val="0"/>
          <w:sz w:val="32"/>
        </w:rPr>
      </w:pPr>
      <w:r>
        <w:rPr>
          <w:rFonts w:hint="eastAsia" w:ascii="黑体" w:hAnsi="黑体" w:eastAsia="黑体"/>
          <w:kern w:val="0"/>
          <w:sz w:val="32"/>
        </w:rPr>
        <w:t>一、主要职能</w:t>
      </w:r>
    </w:p>
    <w:p>
      <w:pPr>
        <w:pStyle w:val="6"/>
        <w:spacing w:line="480" w:lineRule="exact"/>
        <w:ind w:firstLine="640" w:firstLineChars="200"/>
        <w:jc w:val="left"/>
        <w:rPr>
          <w:rFonts w:hint="eastAsia" w:ascii="仿宋_GB2312" w:eastAsia="仿宋_GB2312"/>
          <w:sz w:val="32"/>
        </w:rPr>
      </w:pPr>
      <w:r>
        <w:rPr>
          <w:rFonts w:hint="eastAsia" w:ascii="仿宋_GB2312" w:eastAsia="仿宋_GB2312"/>
          <w:sz w:val="32"/>
        </w:rPr>
        <w:t>根据《中华人民共和国审计法》和国家的有关规定，贯彻执行国家有关审计工作的方针政策，研究制订我局审计工作计划。主管全县审计工作。贯彻执行审计法律法规规章、国家审计准则和指南并监督执行。向自治县党委审计委员会提出年度全县预算执行和其他财政支出情况审计报告。按规定对属于本级审计机关审计监督对象的党政主要领导干部及其他单位主要负责人实施经济责任审计和自然资源资产离任审计。组织实施对国家财经法律法规、规章、政策和宏观调控措施执行情况、财政预算管理及国有资产管理使用等与国家财政收支有关的特定事项进行专项审计调查。指导和监督内部审计工作，核查社会审计机构对依法属于审计监督对象的单位出具的相关审计报告。负责推广信息技术在审计领域的应用，组织推进审计信息化建设。</w:t>
      </w:r>
    </w:p>
    <w:p>
      <w:pPr>
        <w:spacing w:line="480" w:lineRule="exact"/>
        <w:ind w:firstLine="640" w:firstLineChars="200"/>
        <w:outlineLvl w:val="1"/>
        <w:rPr>
          <w:rFonts w:hint="eastAsia" w:ascii="黑体" w:hAnsi="黑体" w:eastAsia="黑体"/>
          <w:kern w:val="0"/>
          <w:sz w:val="32"/>
        </w:rPr>
      </w:pPr>
      <w:r>
        <w:rPr>
          <w:rFonts w:hint="eastAsia" w:ascii="黑体" w:hAnsi="黑体" w:eastAsia="黑体"/>
          <w:kern w:val="0"/>
          <w:sz w:val="32"/>
          <w:lang w:val="zh-CN"/>
        </w:rPr>
        <w:t>二、</w:t>
      </w:r>
      <w:r>
        <w:rPr>
          <w:rFonts w:hint="eastAsia" w:ascii="黑体" w:hAnsi="黑体" w:eastAsia="黑体"/>
          <w:kern w:val="0"/>
          <w:sz w:val="32"/>
        </w:rPr>
        <w:t>机构设置及人员情况</w:t>
      </w:r>
    </w:p>
    <w:p>
      <w:pPr>
        <w:spacing w:line="480" w:lineRule="exact"/>
        <w:ind w:firstLine="640" w:firstLineChars="200"/>
        <w:rPr>
          <w:rFonts w:hint="eastAsia" w:ascii="仿宋_GB2312" w:hAnsi="Times New Roman" w:eastAsia="仿宋_GB2312"/>
          <w:sz w:val="32"/>
        </w:rPr>
      </w:pPr>
      <w:r>
        <w:rPr>
          <w:rFonts w:hint="eastAsia" w:ascii="仿宋_GB2312" w:hAnsi="Times New Roman" w:eastAsia="仿宋_GB2312"/>
          <w:sz w:val="32"/>
        </w:rPr>
        <w:t>新疆昌吉州木垒县审计局单位2019年度，实有人数21人，其中：在职人员21人，离休人员0人，退休人员0人。</w:t>
      </w:r>
    </w:p>
    <w:p>
      <w:pPr>
        <w:spacing w:line="480" w:lineRule="exact"/>
        <w:ind w:firstLine="640" w:firstLineChars="200"/>
        <w:rPr>
          <w:rFonts w:hint="eastAsia" w:ascii="仿宋_GB2312" w:hAnsi="Times New Roman" w:eastAsia="仿宋_GB2312"/>
          <w:sz w:val="32"/>
          <w:rtl/>
          <w:lang w:val="ar-SA"/>
        </w:rPr>
      </w:pPr>
      <w:r>
        <w:rPr>
          <w:rFonts w:hint="eastAsia" w:ascii="仿宋_GB2312" w:hAnsi="Times New Roman" w:eastAsia="仿宋_GB2312"/>
          <w:sz w:val="32"/>
        </w:rPr>
        <w:t>从部门决算单位构成看，新疆昌吉州木垒县审计局单位部门决算包括：新疆昌吉州木垒县审计局单位决算。</w:t>
      </w:r>
    </w:p>
    <w:p>
      <w:pPr>
        <w:spacing w:line="480" w:lineRule="exact"/>
        <w:ind w:firstLine="2240" w:firstLineChars="700"/>
        <w:outlineLvl w:val="0"/>
        <w:rPr>
          <w:rFonts w:hint="eastAsia" w:ascii="黑体" w:hAnsi="黑体" w:eastAsia="黑体"/>
          <w:sz w:val="32"/>
          <w:rtl/>
          <w:lang w:val="ar-SA"/>
        </w:rPr>
      </w:pPr>
      <w:r>
        <w:rPr>
          <w:rFonts w:hint="eastAsia" w:ascii="黑体" w:hAnsi="黑体" w:eastAsia="黑体"/>
          <w:sz w:val="32"/>
        </w:rPr>
        <w:t>第二部分  部门决算情况说明</w:t>
      </w:r>
    </w:p>
    <w:p>
      <w:pPr>
        <w:spacing w:line="480" w:lineRule="exact"/>
        <w:ind w:firstLine="640" w:firstLineChars="200"/>
        <w:outlineLvl w:val="1"/>
        <w:rPr>
          <w:rFonts w:hint="eastAsia" w:ascii="黑体" w:hAnsi="黑体" w:eastAsia="黑体"/>
          <w:kern w:val="0"/>
          <w:sz w:val="32"/>
        </w:rPr>
      </w:pPr>
      <w:r>
        <w:rPr>
          <w:rFonts w:hint="eastAsia" w:ascii="黑体" w:hAnsi="黑体" w:eastAsia="黑体"/>
          <w:kern w:val="0"/>
          <w:sz w:val="32"/>
        </w:rPr>
        <w:t>一、收入支出决算总体情况说明</w:t>
      </w:r>
    </w:p>
    <w:p>
      <w:pPr>
        <w:spacing w:line="480" w:lineRule="exact"/>
        <w:ind w:firstLine="640" w:firstLineChars="200"/>
        <w:rPr>
          <w:rFonts w:hint="eastAsia" w:ascii="仿宋_GB2312" w:hAnsi="Times New Roman" w:eastAsia="仿宋_GB2312"/>
          <w:sz w:val="32"/>
        </w:rPr>
      </w:pPr>
      <w:r>
        <w:rPr>
          <w:rFonts w:hint="eastAsia" w:ascii="仿宋_GB2312" w:hAnsi="Times New Roman" w:eastAsia="仿宋_GB2312"/>
          <w:sz w:val="32"/>
        </w:rPr>
        <w:t>2019年度本年收入315.66万元，与上年相比，增加33.57万元，增长11.9%，主要原因是机构改革合并人员增加5人，人员经费增加；本年支出348.1万元，与上年相比，增加3.05万元，增长0.88%，</w:t>
      </w:r>
      <w:r>
        <w:rPr>
          <w:rFonts w:hint="eastAsia" w:ascii="仿宋_GB2312" w:hAnsi="Times New Roman" w:eastAsia="仿宋_GB2312"/>
          <w:sz w:val="32"/>
          <w:lang w:val="zh-CN"/>
        </w:rPr>
        <w:t>主</w:t>
      </w:r>
      <w:r>
        <w:rPr>
          <w:rFonts w:hint="eastAsia" w:ascii="仿宋_GB2312" w:hAnsi="Times New Roman" w:eastAsia="仿宋_GB2312"/>
          <w:sz w:val="32"/>
        </w:rPr>
        <w:t>要原因是机构改革合并人员增加5人，人员经费增加。</w:t>
      </w:r>
    </w:p>
    <w:p>
      <w:pPr>
        <w:spacing w:line="480" w:lineRule="exact"/>
        <w:ind w:firstLine="640" w:firstLineChars="200"/>
        <w:outlineLvl w:val="1"/>
        <w:rPr>
          <w:rFonts w:hint="eastAsia" w:ascii="黑体" w:hAnsi="黑体" w:eastAsia="黑体"/>
          <w:kern w:val="0"/>
          <w:sz w:val="32"/>
        </w:rPr>
      </w:pPr>
      <w:r>
        <w:rPr>
          <w:rFonts w:hint="eastAsia" w:ascii="黑体" w:hAnsi="黑体" w:eastAsia="黑体"/>
          <w:kern w:val="0"/>
          <w:sz w:val="32"/>
        </w:rPr>
        <w:t>二、收入决算情况说明</w:t>
      </w:r>
    </w:p>
    <w:p>
      <w:pPr>
        <w:spacing w:line="480" w:lineRule="exact"/>
        <w:ind w:firstLine="640" w:firstLineChars="200"/>
        <w:rPr>
          <w:rFonts w:hint="eastAsia" w:ascii="仿宋_GB2312" w:hAnsi="Times New Roman" w:eastAsia="仿宋_GB2312"/>
          <w:sz w:val="32"/>
        </w:rPr>
      </w:pPr>
      <w:r>
        <w:rPr>
          <w:rFonts w:hint="eastAsia" w:ascii="仿宋_GB2312" w:hAnsi="Times New Roman" w:eastAsia="仿宋_GB2312"/>
          <w:sz w:val="32"/>
        </w:rPr>
        <w:t>2019年度本年收入315.66万元，其中：财政拨款收入315.66万元，占100%；上级补助收入0万元，占0%；事业收入0万元，占0%；经营收入0万元，占0%；附属单位上缴收入0万元，占0%；其他收入0万元，占0%。</w:t>
      </w:r>
    </w:p>
    <w:p>
      <w:pPr>
        <w:spacing w:line="480" w:lineRule="exact"/>
        <w:ind w:firstLine="640" w:firstLineChars="200"/>
        <w:outlineLvl w:val="1"/>
        <w:rPr>
          <w:rFonts w:hint="eastAsia" w:ascii="黑体" w:hAnsi="黑体" w:eastAsia="黑体"/>
          <w:kern w:val="0"/>
          <w:sz w:val="32"/>
        </w:rPr>
      </w:pPr>
      <w:r>
        <w:rPr>
          <w:rFonts w:hint="eastAsia" w:ascii="黑体" w:hAnsi="黑体" w:eastAsia="黑体"/>
          <w:kern w:val="0"/>
          <w:sz w:val="32"/>
        </w:rPr>
        <w:t>三、支出决算情况说明</w:t>
      </w:r>
    </w:p>
    <w:p>
      <w:pPr>
        <w:spacing w:line="480" w:lineRule="exact"/>
        <w:ind w:firstLine="640" w:firstLineChars="200"/>
        <w:rPr>
          <w:rFonts w:hint="default" w:ascii="Times New Roman" w:hAnsi="Times New Roman"/>
          <w:kern w:val="0"/>
          <w:sz w:val="24"/>
        </w:rPr>
      </w:pPr>
      <w:r>
        <w:rPr>
          <w:rFonts w:hint="eastAsia" w:ascii="仿宋_GB2312" w:hAnsi="Times New Roman" w:eastAsia="仿宋_GB2312"/>
          <w:sz w:val="32"/>
        </w:rPr>
        <w:t>2019年度本年支出348.1万元，其中，基本支出347.45万元，占99.81%；项目支出0.65万元,占0.19%；上缴上级支出0万元，占0%；经营支出0万元，占0%；对附属单位补助支出0万元，占0%。</w:t>
      </w:r>
    </w:p>
    <w:p>
      <w:pPr>
        <w:spacing w:line="480" w:lineRule="exact"/>
        <w:ind w:firstLine="640" w:firstLineChars="200"/>
        <w:outlineLvl w:val="1"/>
        <w:rPr>
          <w:rFonts w:hint="eastAsia" w:ascii="黑体" w:hAnsi="黑体" w:eastAsia="黑体"/>
          <w:kern w:val="0"/>
          <w:sz w:val="32"/>
        </w:rPr>
      </w:pPr>
      <w:r>
        <w:rPr>
          <w:rFonts w:hint="eastAsia" w:ascii="黑体" w:hAnsi="黑体" w:eastAsia="黑体"/>
          <w:kern w:val="0"/>
          <w:sz w:val="32"/>
        </w:rPr>
        <w:t>四、财政拨款收入支出决算总体情况说明</w:t>
      </w:r>
    </w:p>
    <w:p>
      <w:pPr>
        <w:spacing w:line="480" w:lineRule="exact"/>
        <w:ind w:firstLine="640" w:firstLineChars="200"/>
        <w:rPr>
          <w:rFonts w:hint="eastAsia" w:ascii="仿宋_GB2312" w:hAnsi="Times New Roman" w:eastAsia="仿宋_GB2312"/>
          <w:sz w:val="32"/>
        </w:rPr>
      </w:pPr>
      <w:r>
        <w:rPr>
          <w:rFonts w:hint="eastAsia" w:ascii="仿宋_GB2312" w:hAnsi="Times New Roman" w:eastAsia="仿宋_GB2312"/>
          <w:sz w:val="32"/>
        </w:rPr>
        <w:t>2019年度财政拨款收入315.66万元，与上年相比，增加57.61万元，增长22.33%，主要原因是机构改革合并人员增加5人，人员经费增加。财政拨款支出315.66万元，与上年相比，增加57.61万元，增长22.33%，主要原因是机构改革合并人员增加5人，人员经费增加。</w:t>
      </w:r>
    </w:p>
    <w:p>
      <w:pPr>
        <w:spacing w:line="480" w:lineRule="exact"/>
        <w:ind w:firstLine="640" w:firstLineChars="200"/>
        <w:rPr>
          <w:rFonts w:hint="eastAsia" w:ascii="仿宋_GB2312" w:hAnsi="Times New Roman" w:eastAsia="仿宋_GB2312"/>
          <w:sz w:val="32"/>
        </w:rPr>
      </w:pPr>
      <w:r>
        <w:rPr>
          <w:rFonts w:hint="eastAsia" w:ascii="仿宋_GB2312" w:hAnsi="Times New Roman" w:eastAsia="仿宋_GB2312"/>
          <w:sz w:val="32"/>
        </w:rPr>
        <w:t>与年初预算数相比情况:</w:t>
      </w:r>
      <w:r>
        <w:rPr>
          <w:rFonts w:hint="eastAsia" w:ascii="仿宋_GB2312" w:hAnsi="Times New Roman" w:eastAsia="仿宋_GB2312"/>
          <w:sz w:val="32"/>
          <w:lang w:val="zh-CN"/>
        </w:rPr>
        <w:t>财政拨款收入年初预算数</w:t>
      </w:r>
      <w:r>
        <w:rPr>
          <w:rFonts w:hint="eastAsia" w:ascii="仿宋_GB2312" w:hAnsi="Times New Roman" w:eastAsia="仿宋_GB2312"/>
          <w:sz w:val="32"/>
        </w:rPr>
        <w:t>258.54</w:t>
      </w:r>
      <w:r>
        <w:rPr>
          <w:rFonts w:hint="eastAsia" w:ascii="仿宋_GB2312" w:hAnsi="Times New Roman" w:eastAsia="仿宋_GB2312"/>
          <w:sz w:val="32"/>
          <w:lang w:val="zh-CN"/>
        </w:rPr>
        <w:t>万元</w:t>
      </w:r>
      <w:r>
        <w:rPr>
          <w:rFonts w:hint="eastAsia" w:ascii="仿宋_GB2312" w:hAnsi="Times New Roman" w:eastAsia="仿宋_GB2312"/>
          <w:sz w:val="32"/>
        </w:rPr>
        <w:t>,</w:t>
      </w:r>
      <w:r>
        <w:rPr>
          <w:rFonts w:hint="eastAsia" w:ascii="仿宋_GB2312" w:hAnsi="Times New Roman" w:eastAsia="仿宋_GB2312"/>
          <w:sz w:val="32"/>
          <w:lang w:val="zh-CN"/>
        </w:rPr>
        <w:t>决算数</w:t>
      </w:r>
      <w:r>
        <w:rPr>
          <w:rFonts w:hint="eastAsia" w:ascii="仿宋_GB2312" w:hAnsi="Times New Roman" w:eastAsia="仿宋_GB2312"/>
          <w:sz w:val="32"/>
        </w:rPr>
        <w:t>315.66</w:t>
      </w:r>
      <w:r>
        <w:rPr>
          <w:rFonts w:hint="eastAsia" w:ascii="仿宋_GB2312" w:hAnsi="Times New Roman" w:eastAsia="仿宋_GB2312"/>
          <w:sz w:val="32"/>
          <w:lang w:val="zh-CN"/>
        </w:rPr>
        <w:t>万元</w:t>
      </w:r>
      <w:r>
        <w:rPr>
          <w:rFonts w:hint="eastAsia" w:ascii="仿宋_GB2312" w:hAnsi="Times New Roman" w:eastAsia="仿宋_GB2312"/>
          <w:sz w:val="32"/>
        </w:rPr>
        <w:t>，</w:t>
      </w:r>
      <w:r>
        <w:rPr>
          <w:rFonts w:hint="eastAsia" w:ascii="仿宋_GB2312" w:hAnsi="Times New Roman" w:eastAsia="仿宋_GB2312"/>
          <w:sz w:val="32"/>
          <w:lang w:val="zh-CN"/>
        </w:rPr>
        <w:t>预决算差异率</w:t>
      </w:r>
      <w:r>
        <w:rPr>
          <w:rFonts w:hint="eastAsia" w:ascii="仿宋_GB2312" w:hAnsi="Times New Roman" w:eastAsia="仿宋_GB2312"/>
          <w:sz w:val="32"/>
        </w:rPr>
        <w:t>22.09%，主要原因是人员增加5人，人员经费增加。</w:t>
      </w:r>
      <w:r>
        <w:rPr>
          <w:rFonts w:hint="eastAsia" w:ascii="仿宋_GB2312" w:hAnsi="Times New Roman" w:eastAsia="仿宋_GB2312"/>
          <w:sz w:val="32"/>
          <w:lang w:val="zh-CN"/>
        </w:rPr>
        <w:t>财政拨款支出年初预算数</w:t>
      </w:r>
      <w:r>
        <w:rPr>
          <w:rFonts w:hint="eastAsia" w:ascii="仿宋_GB2312" w:hAnsi="Times New Roman" w:eastAsia="仿宋_GB2312"/>
          <w:sz w:val="32"/>
        </w:rPr>
        <w:t>258.54</w:t>
      </w:r>
      <w:r>
        <w:rPr>
          <w:rFonts w:hint="eastAsia" w:ascii="仿宋_GB2312" w:hAnsi="Times New Roman" w:eastAsia="仿宋_GB2312"/>
          <w:sz w:val="32"/>
          <w:lang w:val="zh-CN"/>
        </w:rPr>
        <w:t>万元</w:t>
      </w:r>
      <w:r>
        <w:rPr>
          <w:rFonts w:hint="eastAsia" w:ascii="仿宋_GB2312" w:hAnsi="Times New Roman" w:eastAsia="仿宋_GB2312"/>
          <w:sz w:val="32"/>
        </w:rPr>
        <w:t>，</w:t>
      </w:r>
      <w:r>
        <w:rPr>
          <w:rFonts w:hint="eastAsia" w:ascii="仿宋_GB2312" w:hAnsi="Times New Roman" w:eastAsia="仿宋_GB2312"/>
          <w:sz w:val="32"/>
          <w:lang w:val="zh-CN"/>
        </w:rPr>
        <w:t>决算数</w:t>
      </w:r>
      <w:r>
        <w:rPr>
          <w:rFonts w:hint="eastAsia" w:ascii="仿宋_GB2312" w:hAnsi="Times New Roman" w:eastAsia="仿宋_GB2312"/>
          <w:sz w:val="32"/>
        </w:rPr>
        <w:t>315.66</w:t>
      </w:r>
      <w:r>
        <w:rPr>
          <w:rFonts w:hint="eastAsia" w:ascii="仿宋_GB2312" w:hAnsi="Times New Roman" w:eastAsia="仿宋_GB2312"/>
          <w:sz w:val="32"/>
          <w:lang w:val="zh-CN"/>
        </w:rPr>
        <w:t>万元</w:t>
      </w:r>
      <w:r>
        <w:rPr>
          <w:rFonts w:hint="eastAsia" w:ascii="仿宋_GB2312" w:hAnsi="Times New Roman" w:eastAsia="仿宋_GB2312"/>
          <w:sz w:val="32"/>
        </w:rPr>
        <w:t>，</w:t>
      </w:r>
      <w:r>
        <w:rPr>
          <w:rFonts w:hint="eastAsia" w:ascii="仿宋_GB2312" w:hAnsi="Times New Roman" w:eastAsia="仿宋_GB2312"/>
          <w:sz w:val="32"/>
          <w:lang w:val="zh-CN"/>
        </w:rPr>
        <w:t>预决算差异率</w:t>
      </w:r>
      <w:r>
        <w:rPr>
          <w:rFonts w:hint="eastAsia" w:ascii="仿宋_GB2312" w:hAnsi="Times New Roman" w:eastAsia="仿宋_GB2312"/>
          <w:sz w:val="32"/>
        </w:rPr>
        <w:t>22.09%，主要原因是人员增加5人，人员经费增加。</w:t>
      </w:r>
    </w:p>
    <w:p>
      <w:pPr>
        <w:spacing w:line="480" w:lineRule="exact"/>
        <w:ind w:firstLine="640" w:firstLineChars="200"/>
        <w:outlineLvl w:val="1"/>
        <w:rPr>
          <w:rFonts w:hint="eastAsia" w:ascii="黑体" w:hAnsi="黑体" w:eastAsia="黑体"/>
          <w:kern w:val="0"/>
          <w:sz w:val="32"/>
        </w:rPr>
      </w:pPr>
      <w:r>
        <w:rPr>
          <w:rFonts w:hint="eastAsia" w:ascii="黑体" w:hAnsi="黑体" w:eastAsia="黑体"/>
          <w:kern w:val="0"/>
          <w:sz w:val="32"/>
        </w:rPr>
        <w:t>五、一般公共预算财政拨款支出决算情况说明</w:t>
      </w:r>
    </w:p>
    <w:p>
      <w:pPr>
        <w:spacing w:line="480" w:lineRule="exact"/>
        <w:ind w:firstLine="640" w:firstLineChars="200"/>
        <w:rPr>
          <w:rFonts w:hint="eastAsia" w:ascii="仿宋_GB2312" w:hAnsi="Times New Roman" w:eastAsia="仿宋_GB2312"/>
          <w:sz w:val="32"/>
          <w:lang w:val="zh-CN"/>
        </w:rPr>
      </w:pPr>
      <w:r>
        <w:rPr>
          <w:rFonts w:hint="eastAsia" w:ascii="仿宋_GB2312" w:hAnsi="Times New Roman" w:eastAsia="仿宋_GB2312"/>
          <w:sz w:val="32"/>
          <w:lang w:val="zh-CN"/>
        </w:rPr>
        <w:t>2019年度一般公共预算财政拨款支出315.66万元。按功能分类科目项级科目公开，其中：</w:t>
      </w:r>
    </w:p>
    <w:p>
      <w:pPr>
        <w:spacing w:line="480" w:lineRule="exact"/>
        <w:ind w:firstLine="640" w:firstLineChars="200"/>
        <w:rPr>
          <w:rFonts w:hint="eastAsia" w:ascii="仿宋_GB2312" w:hAnsi="Times New Roman" w:eastAsia="仿宋_GB2312"/>
          <w:sz w:val="32"/>
          <w:lang w:val="zh-CN"/>
        </w:rPr>
      </w:pPr>
      <w:r>
        <w:rPr>
          <w:rFonts w:hint="eastAsia" w:ascii="仿宋_GB2312" w:hAnsi="Times New Roman" w:eastAsia="仿宋_GB2312"/>
          <w:sz w:val="32"/>
          <w:lang w:val="zh-CN"/>
        </w:rPr>
        <w:t>2010801行政运行288.09万元；</w:t>
      </w:r>
    </w:p>
    <w:p>
      <w:pPr>
        <w:spacing w:line="480" w:lineRule="exact"/>
        <w:ind w:firstLine="640" w:firstLineChars="200"/>
        <w:rPr>
          <w:rFonts w:hint="eastAsia" w:ascii="仿宋_GB2312" w:hAnsi="Times New Roman" w:eastAsia="仿宋_GB2312"/>
          <w:sz w:val="32"/>
          <w:lang w:val="zh-CN"/>
        </w:rPr>
      </w:pPr>
      <w:r>
        <w:rPr>
          <w:rFonts w:hint="eastAsia" w:ascii="仿宋_GB2312" w:hAnsi="Times New Roman" w:eastAsia="仿宋_GB2312"/>
          <w:sz w:val="32"/>
          <w:lang w:val="zh-CN"/>
        </w:rPr>
        <w:t>2010804审计业务0.65万元；</w:t>
      </w:r>
    </w:p>
    <w:p>
      <w:pPr>
        <w:spacing w:line="480" w:lineRule="exact"/>
        <w:ind w:firstLine="640" w:firstLineChars="200"/>
        <w:rPr>
          <w:rFonts w:hint="eastAsia" w:ascii="仿宋_GB2312" w:hAnsi="Times New Roman" w:eastAsia="仿宋_GB2312"/>
          <w:sz w:val="32"/>
          <w:lang w:val="zh-CN"/>
        </w:rPr>
      </w:pPr>
      <w:r>
        <w:rPr>
          <w:rFonts w:hint="eastAsia" w:ascii="仿宋_GB2312" w:hAnsi="Times New Roman" w:eastAsia="仿宋_GB2312"/>
          <w:sz w:val="32"/>
          <w:lang w:val="zh-CN"/>
        </w:rPr>
        <w:t>2080505机关事业单位基本养老保险缴费支出23.88万元；</w:t>
      </w:r>
    </w:p>
    <w:p>
      <w:pPr>
        <w:spacing w:line="480" w:lineRule="exact"/>
        <w:ind w:firstLine="640" w:firstLineChars="200"/>
        <w:rPr>
          <w:rFonts w:hint="eastAsia" w:ascii="仿宋_GB2312" w:hAnsi="Times New Roman" w:eastAsia="仿宋_GB2312"/>
          <w:sz w:val="32"/>
          <w:lang w:val="zh-CN"/>
        </w:rPr>
      </w:pPr>
      <w:r>
        <w:rPr>
          <w:rFonts w:hint="eastAsia" w:ascii="仿宋_GB2312" w:hAnsi="Times New Roman" w:eastAsia="仿宋_GB2312"/>
          <w:sz w:val="32"/>
          <w:lang w:val="zh-CN"/>
        </w:rPr>
        <w:t>2299901其他支出3.04万元。</w:t>
      </w:r>
    </w:p>
    <w:p>
      <w:pPr>
        <w:spacing w:line="480" w:lineRule="exact"/>
        <w:ind w:firstLine="640" w:firstLineChars="200"/>
        <w:outlineLvl w:val="1"/>
        <w:rPr>
          <w:rFonts w:hint="eastAsia" w:ascii="黑体" w:hAnsi="黑体" w:eastAsia="黑体"/>
          <w:kern w:val="0"/>
          <w:sz w:val="32"/>
        </w:rPr>
      </w:pPr>
      <w:r>
        <w:rPr>
          <w:rFonts w:hint="eastAsia" w:ascii="黑体" w:hAnsi="黑体" w:eastAsia="黑体"/>
          <w:kern w:val="0"/>
          <w:sz w:val="32"/>
        </w:rPr>
        <w:t>六、一般公共预算财政拨款基本支出决算情况说明</w:t>
      </w:r>
    </w:p>
    <w:p>
      <w:pPr>
        <w:spacing w:line="480" w:lineRule="exact"/>
        <w:ind w:firstLine="640" w:firstLineChars="200"/>
        <w:rPr>
          <w:rFonts w:hint="eastAsia" w:ascii="仿宋_GB2312" w:hAnsi="Times New Roman" w:eastAsia="仿宋_GB2312"/>
          <w:sz w:val="32"/>
          <w:lang w:val="zh-CN"/>
        </w:rPr>
      </w:pPr>
      <w:r>
        <w:rPr>
          <w:rFonts w:hint="eastAsia" w:ascii="仿宋_GB2312" w:hAnsi="Times New Roman" w:eastAsia="仿宋_GB2312"/>
          <w:sz w:val="32"/>
          <w:lang w:val="zh-CN"/>
        </w:rPr>
        <w:t>2019年度一般公共预算财政拨款基本支出315.01万元，其中：人员经费282.74万元，包括：基本工资、津贴补贴、奖金、机关事业单位基本养老保险缴费、职工基本医疗保障缴费、公务员医疗补助缴费、其他社会保障缴费、住房公积金、其他工资福利支出、生活补助、奖励金。</w:t>
      </w:r>
    </w:p>
    <w:p>
      <w:pPr>
        <w:spacing w:line="480" w:lineRule="exact"/>
        <w:ind w:firstLine="640" w:firstLineChars="200"/>
        <w:rPr>
          <w:rFonts w:hint="eastAsia" w:ascii="仿宋_GB2312" w:hAnsi="Times New Roman" w:eastAsia="仿宋_GB2312"/>
          <w:sz w:val="32"/>
          <w:lang w:val="zh-CN"/>
        </w:rPr>
      </w:pPr>
      <w:r>
        <w:rPr>
          <w:rFonts w:hint="eastAsia" w:ascii="仿宋_GB2312" w:hAnsi="Times New Roman" w:eastAsia="仿宋_GB2312"/>
          <w:sz w:val="32"/>
          <w:lang w:val="zh-CN"/>
        </w:rPr>
        <w:t>公用经费32.27万元，包括：办公费、咨询费、手续费、水费、邮电费、取暖费、差旅费、维修（护）费、租赁费、公务接待费、专用材料费、劳务费、委托业务费、工会经费、公务用车运行维护费、其他商品和服务支出、办公设备购置。</w:t>
      </w:r>
    </w:p>
    <w:p>
      <w:pPr>
        <w:spacing w:line="480" w:lineRule="exact"/>
        <w:ind w:firstLine="640" w:firstLineChars="200"/>
        <w:outlineLvl w:val="1"/>
        <w:rPr>
          <w:rFonts w:hint="eastAsia" w:ascii="黑体" w:hAnsi="黑体" w:eastAsia="黑体"/>
          <w:kern w:val="0"/>
          <w:sz w:val="32"/>
        </w:rPr>
      </w:pPr>
      <w:r>
        <w:rPr>
          <w:rFonts w:hint="eastAsia" w:ascii="黑体" w:hAnsi="黑体" w:eastAsia="黑体"/>
          <w:kern w:val="0"/>
          <w:sz w:val="32"/>
        </w:rPr>
        <w:t>七、一般公共预算财政拨款“三公”经费支出决算情况说明</w:t>
      </w:r>
    </w:p>
    <w:p>
      <w:pPr>
        <w:spacing w:line="480" w:lineRule="exact"/>
        <w:ind w:firstLine="640" w:firstLineChars="200"/>
        <w:rPr>
          <w:rFonts w:hint="eastAsia" w:ascii="仿宋_GB2312" w:hAnsi="Times New Roman" w:eastAsia="仿宋_GB2312"/>
          <w:sz w:val="32"/>
          <w:lang w:val="zh-CN"/>
        </w:rPr>
      </w:pPr>
      <w:r>
        <w:rPr>
          <w:rFonts w:hint="eastAsia" w:ascii="仿宋_GB2312" w:hAnsi="Times New Roman" w:eastAsia="仿宋_GB2312"/>
          <w:sz w:val="32"/>
          <w:lang w:val="zh-CN"/>
        </w:rPr>
        <w:t>2019年度一般公共预算“三公”经费支出决算数3.79万元，比上年增加1.64万元，增长76.01%。主要原因是机构改革合并，车辆运行费增加。其中，因公出国（境）费支出0万元，占0%，比上年增加0万元，增长0%。主要原因是本年无因公出国（境）费用；公务用车购置及运行维护费3.17万元，占83.61%，比上年增加3.02万元，增长1,939.93%。主要原因是机构改革合并，车辆运行费增加；公务接待费0.62万元，占16.39%，比上年减少1.38万元，降低68.92%。主要原因是接待批次及人次减少培训费减少公务接待费减少 ；具体情况如下：</w:t>
      </w:r>
    </w:p>
    <w:p>
      <w:pPr>
        <w:spacing w:line="480" w:lineRule="exact"/>
        <w:ind w:firstLine="640" w:firstLineChars="200"/>
        <w:rPr>
          <w:rFonts w:hint="eastAsia" w:ascii="仿宋_GB2312" w:hAnsi="Times New Roman" w:eastAsia="仿宋_GB2312"/>
          <w:sz w:val="32"/>
          <w:lang w:val="zh-CN"/>
        </w:rPr>
      </w:pPr>
      <w:r>
        <w:rPr>
          <w:rFonts w:hint="eastAsia" w:ascii="仿宋_GB2312" w:hAnsi="Times New Roman" w:eastAsia="仿宋_GB2312"/>
          <w:sz w:val="32"/>
          <w:lang w:val="zh-CN"/>
        </w:rPr>
        <w:t xml:space="preserve"> 因公出国（境）费支出0万元，开支内容包括：本年无因公出国（境）费用。单位全年安排的因公出国（境）团组0个，因公出国（境）0人次。</w:t>
      </w:r>
    </w:p>
    <w:p>
      <w:pPr>
        <w:spacing w:line="480" w:lineRule="exact"/>
        <w:ind w:firstLine="640" w:firstLineChars="200"/>
        <w:rPr>
          <w:rFonts w:hint="eastAsia" w:ascii="仿宋_GB2312" w:hAnsi="Times New Roman" w:eastAsia="仿宋_GB2312"/>
          <w:sz w:val="32"/>
          <w:lang w:val="zh-CN"/>
        </w:rPr>
      </w:pPr>
      <w:r>
        <w:rPr>
          <w:rFonts w:hint="eastAsia" w:ascii="仿宋_GB2312" w:hAnsi="Times New Roman" w:eastAsia="仿宋_GB2312"/>
          <w:sz w:val="32"/>
          <w:lang w:val="zh-CN"/>
        </w:rPr>
        <w:t xml:space="preserve"> 公务用车购置及运行维护费3.17万元，其中，公务用车购置费0万元，公务用车运行维护费3.17万元。公务用车运行维护费开支内容包括车辆燃油、维修维护、保险。公务用车购置数0辆，公务用车保有量1辆。</w:t>
      </w:r>
    </w:p>
    <w:p>
      <w:pPr>
        <w:spacing w:line="480" w:lineRule="exact"/>
        <w:ind w:firstLine="640" w:firstLineChars="200"/>
        <w:rPr>
          <w:rFonts w:hint="eastAsia" w:ascii="仿宋_GB2312" w:hAnsi="Times New Roman" w:eastAsia="仿宋_GB2312"/>
          <w:sz w:val="32"/>
          <w:lang w:val="zh-CN"/>
        </w:rPr>
      </w:pPr>
      <w:r>
        <w:rPr>
          <w:rFonts w:hint="eastAsia" w:ascii="仿宋_GB2312" w:hAnsi="Times New Roman" w:eastAsia="仿宋_GB2312"/>
          <w:sz w:val="32"/>
          <w:lang w:val="zh-CN"/>
        </w:rPr>
        <w:t xml:space="preserve"> 公务接待费0.62万元。开支内容包括全年上级各类检查。单位全年安排的国内公务接待29批次，163人次。</w:t>
      </w:r>
    </w:p>
    <w:p>
      <w:pPr>
        <w:spacing w:line="480" w:lineRule="exact"/>
        <w:ind w:firstLine="640" w:firstLineChars="200"/>
        <w:rPr>
          <w:rFonts w:hint="eastAsia" w:ascii="仿宋_GB2312" w:hAnsi="Times New Roman" w:eastAsia="仿宋_GB2312"/>
          <w:sz w:val="32"/>
          <w:lang w:val="zh-CN"/>
        </w:rPr>
      </w:pPr>
      <w:r>
        <w:rPr>
          <w:rFonts w:hint="eastAsia" w:ascii="仿宋_GB2312" w:hAnsi="Times New Roman" w:eastAsia="仿宋_GB2312"/>
          <w:sz w:val="32"/>
          <w:lang w:val="zh-CN"/>
        </w:rPr>
        <w:t xml:space="preserve">   与年初预算相比情况:一般公共预算“三公”经费支出年初预算数7.5万元，决算数3.79万元，预决算差异率-49.41%，主要原因是车辆运行费增加。其中，因公出国（境）费支出预算数0万元，决算数0万元，预决算差异率0%，主要原因是本年无因公出国（境）费用；公务用车购置费预算数0万元，决算数0万元，预决算差异率0%，主要原因是本年无公务用车购置费用；公务用车运行费预算数4.8万元，决算数3.17万元，预决算差异率-33.91%，主要原因是车辆运行费增加；公务接待费预算数2.7万元，决算数0.62万元，预决算差异率-76.97%，主要原因是接待和培训费减少，公务接待费减少。</w:t>
      </w:r>
    </w:p>
    <w:p>
      <w:pPr>
        <w:spacing w:line="480" w:lineRule="exact"/>
        <w:ind w:firstLine="640" w:firstLineChars="200"/>
        <w:outlineLvl w:val="1"/>
        <w:rPr>
          <w:rFonts w:hint="eastAsia" w:ascii="黑体" w:hAnsi="黑体" w:eastAsia="黑体"/>
          <w:kern w:val="0"/>
          <w:sz w:val="32"/>
        </w:rPr>
      </w:pPr>
      <w:r>
        <w:rPr>
          <w:rFonts w:hint="eastAsia" w:ascii="黑体" w:hAnsi="黑体" w:eastAsia="黑体"/>
          <w:kern w:val="0"/>
          <w:sz w:val="32"/>
        </w:rPr>
        <w:t>八、政府性基金预算收入支出决算情况说明</w:t>
      </w:r>
    </w:p>
    <w:p>
      <w:pPr>
        <w:spacing w:line="480" w:lineRule="exact"/>
        <w:ind w:firstLine="640" w:firstLineChars="200"/>
        <w:rPr>
          <w:rFonts w:hint="eastAsia" w:ascii="仿宋_GB2312" w:hAnsi="Times New Roman" w:eastAsia="仿宋_GB2312"/>
          <w:sz w:val="32"/>
          <w:lang w:val="zh-CN"/>
        </w:rPr>
      </w:pPr>
      <w:r>
        <w:rPr>
          <w:rFonts w:hint="eastAsia" w:ascii="仿宋_GB2312" w:hAnsi="Times New Roman" w:eastAsia="仿宋_GB2312"/>
          <w:sz w:val="32"/>
          <w:lang w:val="zh-CN"/>
        </w:rPr>
        <w:t>我单位本年度无政府性基金预算财政拨款收入支出，政府性基金预算财政拨款收入支出决算表为空表。</w:t>
      </w:r>
    </w:p>
    <w:p>
      <w:pPr>
        <w:spacing w:line="480" w:lineRule="exact"/>
        <w:ind w:firstLine="640" w:firstLineChars="200"/>
        <w:outlineLvl w:val="1"/>
        <w:rPr>
          <w:rFonts w:hint="eastAsia" w:ascii="黑体" w:hAnsi="黑体" w:eastAsia="黑体"/>
          <w:kern w:val="0"/>
          <w:sz w:val="32"/>
        </w:rPr>
      </w:pPr>
      <w:r>
        <w:rPr>
          <w:rFonts w:hint="eastAsia" w:ascii="黑体" w:hAnsi="黑体" w:eastAsia="黑体"/>
          <w:kern w:val="0"/>
          <w:sz w:val="32"/>
        </w:rPr>
        <w:t>九、其他重要事项的情况说明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default" w:ascii="黑体" w:hAnsi="黑体" w:eastAsia="黑体"/>
          <w:sz w:val="32"/>
          <w:szCs w:val="32"/>
          <w:highlight w:val="none"/>
          <w:lang w:eastAsia="zh-CN" w:bidi="ar-SA"/>
        </w:rPr>
      </w:pPr>
      <w:r>
        <w:rPr>
          <w:rFonts w:hint="eastAsia" w:ascii="黑体" w:hAnsi="黑体" w:eastAsia="黑体"/>
          <w:sz w:val="32"/>
          <w:szCs w:val="32"/>
          <w:highlight w:val="none"/>
          <w:lang w:eastAsia="zh-CN" w:bidi="ar-SA"/>
        </w:rPr>
        <w:t>（一）机关运行经费支出情况</w:t>
      </w:r>
    </w:p>
    <w:p>
      <w:pPr>
        <w:spacing w:line="480" w:lineRule="exact"/>
        <w:ind w:firstLine="640" w:firstLineChars="200"/>
        <w:rPr>
          <w:rFonts w:hint="eastAsia" w:ascii="仿宋_GB2312" w:hAnsi="Times New Roman" w:eastAsia="仿宋_GB2312"/>
          <w:sz w:val="32"/>
          <w:lang w:val="zh-CN"/>
        </w:rPr>
      </w:pPr>
      <w:r>
        <w:rPr>
          <w:rFonts w:hint="eastAsia" w:ascii="仿宋_GB2312" w:hAnsi="Times New Roman" w:eastAsia="仿宋_GB2312"/>
          <w:sz w:val="32"/>
          <w:lang w:val="zh-CN"/>
        </w:rPr>
        <w:t xml:space="preserve">  2019年度新疆昌吉州木垒县审计局单位机关运行经费支出32.27万元，比上年增加30.11万元，增长1,397%。主要原因是机构改革合并，办公经费、运行经费增加。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default" w:ascii="黑体" w:hAnsi="黑体" w:eastAsia="黑体"/>
          <w:sz w:val="32"/>
          <w:szCs w:val="32"/>
          <w:highlight w:val="none"/>
          <w:lang w:bidi="ar-SA"/>
        </w:rPr>
      </w:pPr>
      <w:r>
        <w:rPr>
          <w:rFonts w:hint="eastAsia" w:ascii="黑体" w:hAnsi="黑体" w:eastAsia="黑体"/>
          <w:sz w:val="32"/>
          <w:szCs w:val="32"/>
          <w:highlight w:val="none"/>
          <w:lang w:bidi="ar-SA"/>
        </w:rPr>
        <w:t>（二）政府采购情况</w:t>
      </w:r>
    </w:p>
    <w:p>
      <w:pPr>
        <w:spacing w:line="480" w:lineRule="exact"/>
        <w:ind w:firstLine="640" w:firstLineChars="200"/>
        <w:rPr>
          <w:rFonts w:hint="eastAsia" w:ascii="仿宋_GB2312" w:hAnsi="Times New Roman" w:eastAsia="仿宋_GB2312"/>
          <w:sz w:val="32"/>
          <w:lang w:val="zh-CN"/>
        </w:rPr>
      </w:pPr>
      <w:r>
        <w:rPr>
          <w:rFonts w:hint="eastAsia" w:ascii="仿宋_GB2312" w:hAnsi="Times New Roman" w:eastAsia="仿宋_GB2312"/>
          <w:sz w:val="32"/>
          <w:lang w:val="zh-CN"/>
        </w:rPr>
        <w:t>2019年度政府采购支出总额17.42万元，其中：政府采购货物支出13.07万元，政府采购工程支出0万元，政府采购服务支出4.35万元。</w:t>
      </w:r>
    </w:p>
    <w:p>
      <w:pPr>
        <w:spacing w:line="480" w:lineRule="exact"/>
        <w:ind w:firstLine="640" w:firstLineChars="200"/>
        <w:rPr>
          <w:rFonts w:hint="eastAsia" w:ascii="仿宋_GB2312" w:hAnsi="Times New Roman" w:eastAsia="仿宋_GB2312"/>
          <w:sz w:val="32"/>
          <w:lang w:val="zh-CN"/>
        </w:rPr>
      </w:pPr>
      <w:r>
        <w:rPr>
          <w:rFonts w:hint="eastAsia" w:ascii="仿宋_GB2312" w:hAnsi="Times New Roman" w:eastAsia="仿宋_GB2312"/>
          <w:sz w:val="32"/>
          <w:lang w:val="zh-CN"/>
        </w:rPr>
        <w:t>授予中小企业合同金额17.42万元，占政府采购支出总额的100%，其中：授予小微企业合同金额17.42万元，占政府采购支出总额的100%。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default" w:ascii="黑体" w:hAnsi="黑体" w:eastAsia="黑体"/>
          <w:sz w:val="32"/>
          <w:szCs w:val="32"/>
          <w:highlight w:val="none"/>
          <w:lang w:bidi="ar-SA"/>
        </w:rPr>
      </w:pPr>
      <w:r>
        <w:rPr>
          <w:rFonts w:hint="eastAsia" w:ascii="黑体" w:hAnsi="黑体" w:eastAsia="黑体"/>
          <w:sz w:val="32"/>
          <w:szCs w:val="32"/>
          <w:highlight w:val="none"/>
          <w:lang w:bidi="ar-SA"/>
        </w:rPr>
        <w:t>（三）国有资产占用情况说明</w:t>
      </w:r>
    </w:p>
    <w:p>
      <w:pPr>
        <w:spacing w:line="480" w:lineRule="exact"/>
        <w:ind w:firstLine="640" w:firstLineChars="200"/>
        <w:rPr>
          <w:rFonts w:hint="eastAsia" w:ascii="仿宋_GB2312" w:hAnsi="Times New Roman" w:eastAsia="仿宋_GB2312"/>
          <w:sz w:val="32"/>
          <w:lang w:val="zh-CN"/>
        </w:rPr>
      </w:pPr>
      <w:r>
        <w:rPr>
          <w:rFonts w:hint="eastAsia" w:ascii="仿宋_GB2312" w:hAnsi="Times New Roman" w:eastAsia="仿宋_GB2312"/>
          <w:sz w:val="32"/>
          <w:lang w:val="zh-CN"/>
        </w:rPr>
        <w:t>截至2019年12月31日，单位共有房屋0平方米，价值0万元。车辆1辆，价值16.04万元，其中：副部（省）级及以上领导用车0辆、主要领导干部用车0辆、机要通信用车0辆、应急保障用车0辆、执法执勤用车0辆、特种专业技术用车0辆、离退休干部用车0辆、其他用车1辆，其他用车主要是：外出办公用车；单位价值50万元以上通用设备0台（套），单位价值100万元以上专用设备0台（套）。</w:t>
      </w:r>
    </w:p>
    <w:p>
      <w:pPr>
        <w:keepNext w:val="0"/>
        <w:keepLines w:val="0"/>
        <w:pageBreakBefore w:val="0"/>
        <w:widowControl w:val="0"/>
        <w:kinsoku/>
        <w:wordWrap/>
        <w:overflowPunct/>
        <w:topLinePunct w:val="0"/>
        <w:autoSpaceDE/>
        <w:autoSpaceDN/>
        <w:bidi w:val="0"/>
        <w:adjustRightInd/>
        <w:snapToGrid/>
        <w:spacing w:line="240" w:lineRule="auto"/>
        <w:ind w:firstLine="2240" w:firstLineChars="700"/>
        <w:jc w:val="both"/>
        <w:textAlignment w:val="auto"/>
        <w:outlineLvl w:val="1"/>
        <w:rPr>
          <w:rFonts w:hint="eastAsia" w:ascii="黑体" w:hAnsi="黑体" w:eastAsia="黑体" w:cs="宋体"/>
          <w:bCs/>
          <w:kern w:val="0"/>
          <w:sz w:val="32"/>
          <w:szCs w:val="32"/>
          <w:highlight w:val="none"/>
          <w:lang w:eastAsia="zh-CN" w:bidi="ar-SA"/>
        </w:rPr>
      </w:pPr>
      <w:r>
        <w:rPr>
          <w:rFonts w:hint="eastAsia" w:ascii="黑体" w:hAnsi="黑体" w:eastAsia="黑体" w:cs="宋体"/>
          <w:bCs/>
          <w:kern w:val="0"/>
          <w:sz w:val="32"/>
          <w:szCs w:val="32"/>
          <w:highlight w:val="none"/>
          <w:lang w:eastAsia="zh-CN" w:bidi="ar-SA"/>
        </w:rPr>
        <w:t>十、预算绩效的情况说明</w:t>
      </w:r>
    </w:p>
    <w:p>
      <w:pPr>
        <w:spacing w:line="480" w:lineRule="exact"/>
        <w:ind w:firstLine="640" w:firstLineChars="200"/>
        <w:rPr>
          <w:rFonts w:hint="eastAsia" w:ascii="仿宋_GB2312" w:hAnsi="Times New Roman" w:eastAsia="仿宋_GB2312"/>
          <w:sz w:val="32"/>
          <w:lang w:val="zh-CN"/>
        </w:rPr>
      </w:pPr>
      <w:r>
        <w:rPr>
          <w:rFonts w:hint="eastAsia" w:ascii="仿宋_GB2312" w:hAnsi="Times New Roman" w:eastAsia="仿宋_GB2312"/>
          <w:sz w:val="32"/>
          <w:lang w:val="zh-CN"/>
        </w:rPr>
        <w:t>根据预算绩效管理要求，我单位2019年度开展预算绩效评价项目0个，共涉及资金0万元。预算绩效管理取得的成效：无。发现的问题及原因：无。下一步改进措施：无。</w:t>
      </w:r>
    </w:p>
    <w:p>
      <w:pPr>
        <w:spacing w:line="480" w:lineRule="exact"/>
        <w:jc w:val="center"/>
        <w:outlineLvl w:val="0"/>
        <w:rPr>
          <w:rFonts w:hint="eastAsia" w:ascii="黑体" w:hAnsi="黑体" w:eastAsia="黑体"/>
          <w:sz w:val="32"/>
        </w:rPr>
      </w:pPr>
      <w:r>
        <w:rPr>
          <w:rFonts w:hint="eastAsia" w:ascii="黑体" w:hAnsi="黑体" w:eastAsia="黑体"/>
          <w:sz w:val="32"/>
        </w:rPr>
        <w:t>第三部分 专业名词解释</w:t>
      </w:r>
    </w:p>
    <w:p>
      <w:pPr>
        <w:autoSpaceDE w:val="0"/>
        <w:autoSpaceDN w:val="0"/>
        <w:spacing w:line="480" w:lineRule="exact"/>
        <w:ind w:firstLine="640" w:firstLineChars="200"/>
        <w:rPr>
          <w:rFonts w:hint="eastAsia" w:ascii="仿宋_GB2312" w:hAnsi="Times New Roman" w:eastAsia="仿宋_GB2312"/>
          <w:sz w:val="32"/>
        </w:rPr>
      </w:pPr>
      <w:r>
        <w:rPr>
          <w:rFonts w:hint="eastAsia" w:ascii="仿宋_GB2312" w:hAnsi="Times New Roman" w:eastAsia="仿宋_GB2312"/>
          <w:sz w:val="32"/>
        </w:rPr>
        <w:t>财政拨款收入：指同级财政当年拨付的资金。</w:t>
      </w:r>
    </w:p>
    <w:p>
      <w:pPr>
        <w:autoSpaceDE w:val="0"/>
        <w:autoSpaceDN w:val="0"/>
        <w:spacing w:line="480" w:lineRule="exact"/>
        <w:ind w:firstLine="640" w:firstLineChars="200"/>
        <w:rPr>
          <w:rFonts w:hint="eastAsia" w:ascii="仿宋_GB2312" w:hAnsi="Times New Roman" w:eastAsia="仿宋_GB2312"/>
          <w:sz w:val="32"/>
        </w:rPr>
      </w:pPr>
      <w:r>
        <w:rPr>
          <w:rFonts w:hint="eastAsia" w:ascii="仿宋_GB2312" w:hAnsi="Times New Roman" w:eastAsia="仿宋_GB2312"/>
          <w:sz w:val="32"/>
        </w:rPr>
        <w:t>上级补助收入：指事业单位从主管部门和上级单位取得的非财政补助收入。</w:t>
      </w:r>
    </w:p>
    <w:p>
      <w:pPr>
        <w:autoSpaceDE w:val="0"/>
        <w:autoSpaceDN w:val="0"/>
        <w:spacing w:line="480" w:lineRule="exact"/>
        <w:ind w:firstLine="640" w:firstLineChars="200"/>
        <w:rPr>
          <w:rFonts w:hint="eastAsia" w:ascii="仿宋_GB2312" w:hAnsi="Times New Roman" w:eastAsia="仿宋_GB2312"/>
          <w:sz w:val="32"/>
        </w:rPr>
      </w:pPr>
      <w:r>
        <w:rPr>
          <w:rFonts w:hint="eastAsia" w:ascii="仿宋_GB2312" w:hAnsi="Times New Roman" w:eastAsia="仿宋_GB2312"/>
          <w:sz w:val="32"/>
        </w:rPr>
        <w:t>事业收入：指事业单位开展专业业务活动及其辅助活动所取得的收入。</w:t>
      </w:r>
    </w:p>
    <w:p>
      <w:pPr>
        <w:autoSpaceDE w:val="0"/>
        <w:autoSpaceDN w:val="0"/>
        <w:spacing w:line="480" w:lineRule="exact"/>
        <w:ind w:firstLine="640" w:firstLineChars="200"/>
        <w:rPr>
          <w:rFonts w:hint="eastAsia" w:ascii="仿宋_GB2312" w:hAnsi="Times New Roman" w:eastAsia="仿宋_GB2312"/>
          <w:sz w:val="32"/>
        </w:rPr>
      </w:pPr>
      <w:r>
        <w:rPr>
          <w:rFonts w:hint="eastAsia" w:ascii="仿宋_GB2312" w:hAnsi="Times New Roman" w:eastAsia="仿宋_GB2312"/>
          <w:sz w:val="32"/>
        </w:rPr>
        <w:t>经营收入：指事业单位在专业业务活动及其辅助活动之外开展非独立核算经营活动取得的收入。</w:t>
      </w:r>
    </w:p>
    <w:p>
      <w:pPr>
        <w:autoSpaceDE w:val="0"/>
        <w:autoSpaceDN w:val="0"/>
        <w:spacing w:line="480" w:lineRule="exact"/>
        <w:ind w:firstLine="640" w:firstLineChars="200"/>
        <w:rPr>
          <w:rFonts w:hint="eastAsia" w:ascii="仿宋_GB2312" w:hAnsi="Times New Roman" w:eastAsia="仿宋_GB2312"/>
          <w:sz w:val="32"/>
        </w:rPr>
      </w:pPr>
      <w:r>
        <w:rPr>
          <w:rFonts w:hint="eastAsia" w:ascii="仿宋_GB2312" w:hAnsi="Times New Roman" w:eastAsia="仿宋_GB2312"/>
          <w:sz w:val="32"/>
        </w:rPr>
        <w:t>附属单位上缴收入：指事业单位附属的独立核算单位按有关规定上缴的收入。</w:t>
      </w:r>
    </w:p>
    <w:p>
      <w:pPr>
        <w:autoSpaceDE w:val="0"/>
        <w:autoSpaceDN w:val="0"/>
        <w:spacing w:line="480" w:lineRule="exact"/>
        <w:ind w:firstLine="640" w:firstLineChars="200"/>
        <w:rPr>
          <w:rFonts w:hint="eastAsia" w:ascii="仿宋_GB2312" w:hAnsi="Times New Roman" w:eastAsia="仿宋_GB2312"/>
          <w:sz w:val="32"/>
        </w:rPr>
      </w:pPr>
      <w:r>
        <w:rPr>
          <w:rFonts w:hint="eastAsia" w:ascii="仿宋_GB2312" w:hAnsi="Times New Roman" w:eastAsia="仿宋_GB2312"/>
          <w:sz w:val="32"/>
        </w:rPr>
        <w:t>其他收入：指除上述“财政拨款收入”、“事业收入”、“经营收入”、“附属单位上缴收入”等之外取得的收入。</w:t>
      </w:r>
    </w:p>
    <w:p>
      <w:pPr>
        <w:autoSpaceDE w:val="0"/>
        <w:autoSpaceDN w:val="0"/>
        <w:spacing w:line="480" w:lineRule="exact"/>
        <w:ind w:firstLine="640" w:firstLineChars="200"/>
        <w:rPr>
          <w:rFonts w:hint="eastAsia" w:ascii="仿宋_GB2312" w:hAnsi="Times New Roman" w:eastAsia="仿宋_GB2312"/>
          <w:sz w:val="32"/>
        </w:rPr>
      </w:pPr>
      <w:r>
        <w:rPr>
          <w:rFonts w:hint="eastAsia" w:ascii="仿宋_GB2312" w:hAnsi="Times New Roman" w:eastAsia="仿宋_GB2312"/>
          <w:sz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480" w:lineRule="exact"/>
        <w:ind w:firstLine="640" w:firstLineChars="200"/>
        <w:rPr>
          <w:rFonts w:hint="eastAsia" w:ascii="仿宋_GB2312" w:hAnsi="Times New Roman" w:eastAsia="仿宋_GB2312"/>
          <w:sz w:val="32"/>
        </w:rPr>
      </w:pPr>
      <w:r>
        <w:rPr>
          <w:rFonts w:hint="eastAsia" w:ascii="仿宋_GB2312" w:hAnsi="Times New Roman" w:eastAsia="仿宋_GB2312"/>
          <w:sz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480" w:lineRule="exact"/>
        <w:ind w:firstLine="640" w:firstLineChars="200"/>
        <w:rPr>
          <w:rFonts w:hint="eastAsia" w:ascii="仿宋_GB2312" w:hAnsi="Times New Roman" w:eastAsia="仿宋_GB2312"/>
          <w:sz w:val="32"/>
        </w:rPr>
      </w:pPr>
      <w:r>
        <w:rPr>
          <w:rFonts w:hint="eastAsia" w:ascii="仿宋_GB2312" w:hAnsi="Times New Roman" w:eastAsia="仿宋_GB2312"/>
          <w:sz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480" w:lineRule="exact"/>
        <w:ind w:firstLine="640" w:firstLineChars="200"/>
        <w:rPr>
          <w:rFonts w:hint="eastAsia" w:ascii="仿宋_GB2312" w:hAnsi="Times New Roman" w:eastAsia="仿宋_GB2312"/>
          <w:sz w:val="32"/>
        </w:rPr>
      </w:pPr>
      <w:r>
        <w:rPr>
          <w:rFonts w:hint="eastAsia" w:ascii="仿宋_GB2312" w:hAnsi="Times New Roman" w:eastAsia="仿宋_GB2312"/>
          <w:sz w:val="32"/>
        </w:rPr>
        <w:t>基本支出：指为保障机构正常运转、完成日常工作任务而发生的人员支出和公用支出。</w:t>
      </w:r>
    </w:p>
    <w:p>
      <w:pPr>
        <w:autoSpaceDE w:val="0"/>
        <w:autoSpaceDN w:val="0"/>
        <w:spacing w:line="480" w:lineRule="exact"/>
        <w:ind w:firstLine="640" w:firstLineChars="200"/>
        <w:rPr>
          <w:rFonts w:hint="eastAsia" w:ascii="仿宋_GB2312" w:hAnsi="Times New Roman" w:eastAsia="仿宋_GB2312"/>
          <w:sz w:val="32"/>
        </w:rPr>
      </w:pPr>
      <w:r>
        <w:rPr>
          <w:rFonts w:hint="eastAsia" w:ascii="仿宋_GB2312" w:hAnsi="Times New Roman" w:eastAsia="仿宋_GB2312"/>
          <w:sz w:val="32"/>
        </w:rPr>
        <w:t>项目支出：指在基本支出之外为完成特定行政任务和事业发展目标所发生的支出。</w:t>
      </w:r>
    </w:p>
    <w:p>
      <w:pPr>
        <w:autoSpaceDE w:val="0"/>
        <w:autoSpaceDN w:val="0"/>
        <w:spacing w:line="480" w:lineRule="exact"/>
        <w:ind w:firstLine="640" w:firstLineChars="200"/>
        <w:rPr>
          <w:rFonts w:hint="eastAsia" w:ascii="仿宋_GB2312" w:hAnsi="Times New Roman" w:eastAsia="仿宋_GB2312"/>
          <w:sz w:val="32"/>
        </w:rPr>
      </w:pPr>
      <w:r>
        <w:rPr>
          <w:rFonts w:hint="eastAsia" w:ascii="仿宋_GB2312" w:hAnsi="Times New Roman" w:eastAsia="仿宋_GB2312"/>
          <w:sz w:val="32"/>
        </w:rPr>
        <w:t>经营支出：指事业单位在专业业务活动及其辅助活动之外开展非独立核算经营活动发生的支出。</w:t>
      </w:r>
    </w:p>
    <w:p>
      <w:pPr>
        <w:autoSpaceDE w:val="0"/>
        <w:autoSpaceDN w:val="0"/>
        <w:spacing w:line="480" w:lineRule="exact"/>
        <w:ind w:firstLine="640" w:firstLineChars="200"/>
        <w:rPr>
          <w:rFonts w:hint="eastAsia" w:ascii="仿宋_GB2312" w:hAnsi="Times New Roman" w:eastAsia="仿宋_GB2312"/>
          <w:sz w:val="32"/>
        </w:rPr>
      </w:pPr>
      <w:r>
        <w:rPr>
          <w:rFonts w:hint="eastAsia" w:ascii="仿宋_GB2312" w:hAnsi="Times New Roman" w:eastAsia="仿宋_GB2312"/>
          <w:sz w:val="32"/>
        </w:rPr>
        <w:t>对附属单位补助支出：指事业单位发生的用非财政预算资金对附属单位的补助支出。</w:t>
      </w:r>
    </w:p>
    <w:p>
      <w:pPr>
        <w:autoSpaceDE w:val="0"/>
        <w:autoSpaceDN w:val="0"/>
        <w:spacing w:line="480" w:lineRule="exact"/>
        <w:ind w:firstLine="640" w:firstLineChars="200"/>
        <w:rPr>
          <w:rFonts w:hint="eastAsia" w:ascii="仿宋_GB2312" w:hAnsi="Times New Roman" w:eastAsia="仿宋_GB2312"/>
          <w:sz w:val="32"/>
        </w:rPr>
      </w:pPr>
      <w:r>
        <w:rPr>
          <w:rFonts w:hint="eastAsia" w:ascii="仿宋_GB2312" w:hAnsi="Times New Roman" w:eastAsia="仿宋_GB2312"/>
          <w:sz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autoSpaceDE w:val="0"/>
        <w:autoSpaceDN w:val="0"/>
        <w:spacing w:line="480" w:lineRule="exact"/>
        <w:ind w:firstLine="640" w:firstLineChars="200"/>
        <w:rPr>
          <w:rFonts w:hint="eastAsia" w:ascii="仿宋_GB2312" w:hAnsi="Times New Roman" w:eastAsia="仿宋_GB2312"/>
          <w:sz w:val="32"/>
        </w:rPr>
      </w:pPr>
      <w:r>
        <w:rPr>
          <w:rFonts w:hint="eastAsia" w:ascii="仿宋_GB2312" w:hAnsi="Times New Roman" w:eastAsia="仿宋_GB2312"/>
          <w:sz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480" w:lineRule="exact"/>
        <w:ind w:firstLine="1606" w:firstLineChars="500"/>
        <w:outlineLvl w:val="0"/>
        <w:rPr>
          <w:rFonts w:hint="eastAsia" w:ascii="黑体" w:hAnsi="黑体" w:eastAsia="黑体"/>
          <w:sz w:val="32"/>
        </w:rPr>
      </w:pPr>
      <w:r>
        <w:rPr>
          <w:rFonts w:hint="eastAsia" w:ascii="黑体" w:hAnsi="黑体" w:eastAsia="黑体"/>
          <w:b/>
          <w:sz w:val="32"/>
        </w:rPr>
        <w:t>第四部分 部门决算报表（见附表）</w:t>
      </w:r>
    </w:p>
    <w:p>
      <w:pPr>
        <w:ind w:firstLine="640" w:firstLineChars="200"/>
        <w:outlineLvl w:val="1"/>
        <w:rPr>
          <w:rFonts w:hint="eastAsia" w:ascii="黑体" w:hAnsi="黑体" w:eastAsia="黑体"/>
          <w:kern w:val="0"/>
          <w:sz w:val="32"/>
        </w:rPr>
      </w:pPr>
      <w:r>
        <w:rPr>
          <w:rFonts w:hint="eastAsia" w:ascii="黑体" w:hAnsi="黑体" w:eastAsia="黑体"/>
          <w:kern w:val="0"/>
          <w:sz w:val="32"/>
        </w:rPr>
        <w:t>一、《收入支出决算总表》</w:t>
      </w:r>
    </w:p>
    <w:p>
      <w:pPr>
        <w:ind w:firstLine="640" w:firstLineChars="200"/>
        <w:outlineLvl w:val="1"/>
        <w:rPr>
          <w:rFonts w:hint="eastAsia" w:ascii="黑体" w:hAnsi="黑体" w:eastAsia="黑体"/>
          <w:kern w:val="0"/>
          <w:sz w:val="32"/>
        </w:rPr>
      </w:pPr>
      <w:r>
        <w:rPr>
          <w:rFonts w:hint="eastAsia" w:ascii="黑体" w:hAnsi="黑体" w:eastAsia="黑体"/>
          <w:kern w:val="0"/>
          <w:sz w:val="32"/>
        </w:rPr>
        <w:t>二、《收入决算表》</w:t>
      </w:r>
    </w:p>
    <w:p>
      <w:pPr>
        <w:ind w:firstLine="640" w:firstLineChars="200"/>
        <w:outlineLvl w:val="1"/>
        <w:rPr>
          <w:rFonts w:hint="eastAsia" w:ascii="黑体" w:hAnsi="黑体" w:eastAsia="黑体"/>
          <w:kern w:val="0"/>
          <w:sz w:val="32"/>
        </w:rPr>
      </w:pPr>
      <w:r>
        <w:rPr>
          <w:rFonts w:hint="eastAsia" w:ascii="黑体" w:hAnsi="黑体" w:eastAsia="黑体"/>
          <w:kern w:val="0"/>
          <w:sz w:val="32"/>
        </w:rPr>
        <w:t>三、《支出决算表》</w:t>
      </w:r>
    </w:p>
    <w:p>
      <w:pPr>
        <w:ind w:firstLine="640" w:firstLineChars="200"/>
        <w:outlineLvl w:val="1"/>
        <w:rPr>
          <w:rFonts w:hint="eastAsia" w:ascii="黑体" w:hAnsi="黑体" w:eastAsia="黑体"/>
          <w:kern w:val="0"/>
          <w:sz w:val="32"/>
        </w:rPr>
      </w:pPr>
      <w:r>
        <w:rPr>
          <w:rFonts w:hint="eastAsia" w:ascii="黑体" w:hAnsi="黑体" w:eastAsia="黑体"/>
          <w:kern w:val="0"/>
          <w:sz w:val="32"/>
        </w:rPr>
        <w:t>四、《财政拨款收入支出决算总表》</w:t>
      </w:r>
    </w:p>
    <w:p>
      <w:pPr>
        <w:ind w:firstLine="640" w:firstLineChars="200"/>
        <w:outlineLvl w:val="1"/>
        <w:rPr>
          <w:rFonts w:hint="eastAsia" w:ascii="黑体" w:hAnsi="黑体" w:eastAsia="黑体"/>
          <w:kern w:val="0"/>
          <w:sz w:val="32"/>
        </w:rPr>
      </w:pPr>
      <w:r>
        <w:rPr>
          <w:rFonts w:hint="eastAsia" w:ascii="黑体" w:hAnsi="黑体" w:eastAsia="黑体"/>
          <w:kern w:val="0"/>
          <w:sz w:val="32"/>
        </w:rPr>
        <w:t>五、《一般公</w:t>
      </w:r>
      <w:bookmarkStart w:id="0" w:name="_GoBack"/>
      <w:bookmarkEnd w:id="0"/>
      <w:r>
        <w:rPr>
          <w:rFonts w:hint="eastAsia" w:ascii="黑体" w:hAnsi="黑体" w:eastAsia="黑体"/>
          <w:kern w:val="0"/>
          <w:sz w:val="32"/>
        </w:rPr>
        <w:t>共预算财政拨款支出决算表》</w:t>
      </w:r>
    </w:p>
    <w:p>
      <w:pPr>
        <w:ind w:firstLine="640" w:firstLineChars="200"/>
        <w:outlineLvl w:val="1"/>
        <w:rPr>
          <w:rFonts w:hint="eastAsia" w:ascii="黑体" w:hAnsi="黑体" w:eastAsia="黑体"/>
          <w:kern w:val="0"/>
          <w:sz w:val="32"/>
        </w:rPr>
      </w:pPr>
      <w:r>
        <w:rPr>
          <w:rFonts w:hint="eastAsia" w:ascii="黑体" w:hAnsi="黑体" w:eastAsia="黑体"/>
          <w:kern w:val="0"/>
          <w:sz w:val="32"/>
        </w:rPr>
        <w:t>六、《一般公共预算财政拨款基本支出决算表》</w:t>
      </w:r>
    </w:p>
    <w:p>
      <w:pPr>
        <w:ind w:firstLine="640" w:firstLineChars="200"/>
        <w:outlineLvl w:val="1"/>
        <w:rPr>
          <w:rFonts w:hint="eastAsia" w:ascii="黑体" w:hAnsi="黑体" w:eastAsia="黑体"/>
          <w:kern w:val="0"/>
          <w:sz w:val="32"/>
        </w:rPr>
      </w:pPr>
      <w:r>
        <w:rPr>
          <w:rFonts w:hint="eastAsia" w:ascii="黑体" w:hAnsi="黑体" w:eastAsia="黑体"/>
          <w:kern w:val="0"/>
          <w:sz w:val="32"/>
        </w:rPr>
        <w:t>七、《一般公共预算财政拨款“三公”经费支出决算表》</w:t>
      </w:r>
    </w:p>
    <w:p>
      <w:pPr>
        <w:ind w:firstLine="640" w:firstLineChars="200"/>
        <w:outlineLvl w:val="1"/>
        <w:rPr>
          <w:rFonts w:hint="eastAsia" w:ascii="黑体" w:hAnsi="黑体" w:eastAsia="黑体"/>
          <w:kern w:val="0"/>
          <w:sz w:val="32"/>
        </w:rPr>
      </w:pPr>
      <w:r>
        <w:rPr>
          <w:rFonts w:hint="eastAsia" w:ascii="黑体" w:hAnsi="黑体" w:eastAsia="黑体"/>
          <w:kern w:val="0"/>
          <w:sz w:val="32"/>
        </w:rPr>
        <w:t>八、《政府性基金预算财政拨款收入支出决算表》</w:t>
      </w:r>
    </w:p>
    <w:p>
      <w:pPr>
        <w:autoSpaceDE w:val="0"/>
        <w:autoSpaceDN w:val="0"/>
        <w:spacing w:line="480" w:lineRule="exact"/>
        <w:ind w:firstLine="640" w:firstLineChars="200"/>
        <w:rPr>
          <w:rFonts w:hint="eastAsia" w:ascii="仿宋_GB2312" w:hAnsi="Times New Roman" w:eastAsia="仿宋_GB2312"/>
          <w:sz w:val="32"/>
        </w:rPr>
      </w:pPr>
    </w:p>
    <w:p>
      <w:pPr>
        <w:autoSpaceDE w:val="0"/>
        <w:autoSpaceDN w:val="0"/>
        <w:adjustRightInd w:val="0"/>
        <w:spacing w:line="480" w:lineRule="exact"/>
        <w:jc w:val="left"/>
        <w:rPr>
          <w:rFonts w:hint="eastAsia" w:ascii="宋体" w:hAnsi="Times New Roman"/>
          <w:b/>
          <w:kern w:val="36"/>
          <w:sz w:val="36"/>
        </w:rPr>
      </w:pPr>
    </w:p>
    <w:p/>
    <w:sectPr>
      <w:headerReference r:id="rId3" w:type="default"/>
      <w:footerReference r:id="rId4" w:type="default"/>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sz w:val="18"/>
      </w:rPr>
    </w:pPr>
    <w:r>
      <w:rPr>
        <w:rFonts w:hint="default"/>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Ps5vjrgEAAEsD&#10;AAAOAAAAAAAAAAEAIAAAAB4BAABkcnMvZTJvRG9jLnhtbFBLBQYAAAAABgAGAFkBAAA+BQAAAAA=&#10;">
              <v:path/>
              <v:fill on="f" focussize="0,0"/>
              <v:stroke on="f"/>
              <v:imagedata o:title=""/>
              <o:lock v:ext="edit" aspectratio="f"/>
              <v:textbox inset="0mm,0mm,0mm,0mm" style="mso-fit-shape-to-text:t;">
                <w:txbxContent>
                  <w:p>
                    <w:pPr>
                      <w:pStyle w:val="2"/>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CE3BF6"/>
    <w:rsid w:val="56CE3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hint="eastAsia" w:ascii="Calibri" w:hAnsi="Calibri" w:eastAsia="宋体" w:cs="Times New Roman"/>
      <w:kern w:val="2"/>
      <w:sz w:val="21"/>
      <w:lang w:val="en-US" w:eastAsia="zh-CN"/>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unhideWhenUsed/>
    <w:uiPriority w:val="0"/>
    <w:pPr>
      <w:tabs>
        <w:tab w:val="center" w:pos="4153"/>
        <w:tab w:val="right" w:pos="8306"/>
      </w:tabs>
      <w:snapToGrid w:val="0"/>
      <w:jc w:val="left"/>
    </w:pPr>
    <w:rPr>
      <w:rFonts w:hint="eastAsia"/>
      <w:sz w:val="18"/>
    </w:rPr>
  </w:style>
  <w:style w:type="paragraph" w:styleId="3">
    <w:name w:val="header"/>
    <w:basedOn w:val="1"/>
    <w:unhideWhenUsed/>
    <w:uiPriority w:val="99"/>
    <w:pPr>
      <w:tabs>
        <w:tab w:val="center" w:pos="4153"/>
        <w:tab w:val="right" w:pos="8306"/>
      </w:tabs>
      <w:snapToGrid w:val="0"/>
    </w:pPr>
    <w:rPr>
      <w:rFonts w:hint="eastAsia"/>
      <w:sz w:val="18"/>
    </w:rPr>
  </w:style>
  <w:style w:type="paragraph" w:customStyle="1" w:styleId="6">
    <w:name w:val="p0"/>
    <w:basedOn w:val="1"/>
    <w:unhideWhenUsed/>
    <w:uiPriority w:val="0"/>
    <w:pPr>
      <w:widowControl/>
    </w:pPr>
    <w:rPr>
      <w:rFonts w:hint="eastAsia" w:ascii="Times New Roman" w:hAnsi="Times New Roman"/>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2021-05-27T13:31:00Z</dcterms:created>
  <dc:creator>Administrator</dc:creator>
  <cp:lastModifiedBy>Administrator</cp:lastModifiedBy>
  <dcterms:modified xsi:type="dcterms:W3CDTF">2021-05-27T13:35:20Z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