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2DFF" w:rsidRDefault="0091457F">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91457F">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自治区财政项目支出绩效自评报告</w:t>
      </w:r>
    </w:p>
    <w:p w:rsidR="00102DFF" w:rsidRDefault="00102DFF">
      <w:pPr>
        <w:spacing w:line="540" w:lineRule="exact"/>
        <w:jc w:val="center"/>
        <w:rPr>
          <w:rFonts w:ascii="华文中宋" w:eastAsia="华文中宋" w:hAnsi="华文中宋" w:cs="宋体"/>
          <w:b/>
          <w:kern w:val="0"/>
          <w:sz w:val="52"/>
          <w:szCs w:val="52"/>
        </w:rPr>
      </w:pPr>
    </w:p>
    <w:p w:rsidR="00102DFF" w:rsidRDefault="0091457F">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sidR="00311DBE">
        <w:rPr>
          <w:rStyle w:val="ad"/>
          <w:rFonts w:ascii="楷体" w:eastAsia="楷体" w:hAnsi="楷体" w:hint="eastAsia"/>
          <w:spacing w:val="-4"/>
          <w:sz w:val="32"/>
          <w:szCs w:val="32"/>
        </w:rPr>
        <w:t>2021</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91457F">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rPr>
          <w:rFonts w:eastAsia="仿宋_GB2312" w:hAnsi="宋体" w:cs="宋体"/>
          <w:kern w:val="0"/>
          <w:sz w:val="30"/>
          <w:szCs w:val="30"/>
        </w:rPr>
      </w:pPr>
    </w:p>
    <w:p w:rsidR="00311DBE" w:rsidRDefault="0091457F">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rsidR="00102DFF" w:rsidRDefault="0091457F" w:rsidP="00311DBE">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sidR="00311DBE">
        <w:rPr>
          <w:rStyle w:val="ad"/>
          <w:rFonts w:ascii="楷体" w:eastAsia="楷体" w:hAnsi="楷体" w:hint="eastAsia"/>
          <w:spacing w:val="-4"/>
          <w:sz w:val="32"/>
          <w:szCs w:val="32"/>
        </w:rPr>
        <w:t>木财预字（2021）60号解决新客运站购买楼房短缺资金</w:t>
      </w:r>
    </w:p>
    <w:p w:rsidR="00102DFF" w:rsidRPr="00311DBE" w:rsidRDefault="00311DBE" w:rsidP="00311DBE">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sidR="0091457F">
        <w:rPr>
          <w:rFonts w:eastAsia="仿宋_GB2312" w:hAnsi="宋体" w:cs="宋体" w:hint="eastAsia"/>
          <w:kern w:val="0"/>
          <w:sz w:val="36"/>
          <w:szCs w:val="36"/>
        </w:rPr>
        <w:t>实施单位（公章）：</w:t>
      </w:r>
      <w:r w:rsidRPr="00291BC0">
        <w:rPr>
          <w:rStyle w:val="ad"/>
          <w:rFonts w:ascii="楷体" w:eastAsia="楷体" w:hAnsi="楷体" w:hint="eastAsia"/>
          <w:spacing w:val="-4"/>
          <w:sz w:val="28"/>
          <w:szCs w:val="28"/>
        </w:rPr>
        <w:t>木垒县交通局本级</w:t>
      </w:r>
    </w:p>
    <w:p w:rsidR="00102DFF" w:rsidRPr="00291BC0" w:rsidRDefault="0091457F" w:rsidP="00311DBE">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sidR="00311DBE" w:rsidRPr="00291BC0">
        <w:rPr>
          <w:rStyle w:val="ad"/>
          <w:rFonts w:ascii="楷体" w:eastAsia="楷体" w:hAnsi="楷体" w:hint="eastAsia"/>
          <w:spacing w:val="-4"/>
          <w:sz w:val="28"/>
          <w:szCs w:val="28"/>
        </w:rPr>
        <w:t>木垒县交通局本级</w:t>
      </w:r>
      <w:bookmarkStart w:id="0" w:name="_GoBack"/>
      <w:bookmarkEnd w:id="0"/>
    </w:p>
    <w:p w:rsidR="00102DFF" w:rsidRPr="00311DBE" w:rsidRDefault="0091457F" w:rsidP="00311DBE">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sidR="00311DBE">
        <w:rPr>
          <w:rStyle w:val="ad"/>
          <w:rFonts w:ascii="楷体" w:eastAsia="楷体" w:hAnsi="楷体" w:hint="eastAsia"/>
          <w:spacing w:val="-4"/>
          <w:sz w:val="32"/>
          <w:szCs w:val="32"/>
        </w:rPr>
        <w:t/>
      </w:r>
    </w:p>
    <w:p w:rsidR="00311DBE" w:rsidRDefault="0091457F" w:rsidP="00311DBE">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sidR="00311DBE">
        <w:rPr>
          <w:rStyle w:val="ad"/>
          <w:rFonts w:ascii="楷体" w:eastAsia="楷体" w:hAnsi="楷体" w:hint="eastAsia"/>
          <w:spacing w:val="-4"/>
          <w:sz w:val="32"/>
          <w:szCs w:val="32"/>
        </w:rPr>
        <w:t>2022年04月20日</w:t>
      </w:r>
    </w:p>
    <w:p w:rsidR="00102DFF" w:rsidRDefault="00102DFF" w:rsidP="00311DBE">
      <w:pPr>
        <w:spacing w:line="700" w:lineRule="exact"/>
        <w:ind w:firstLineChars="236" w:firstLine="708"/>
        <w:jc w:val="left"/>
        <w:rPr>
          <w:rFonts w:eastAsia="仿宋_GB2312" w:hAnsi="宋体" w:cs="宋体"/>
          <w:kern w:val="0"/>
          <w:sz w:val="30"/>
          <w:szCs w:val="30"/>
        </w:rPr>
      </w:pPr>
    </w:p>
    <w:p w:rsidR="00102DFF" w:rsidRDefault="00102DFF">
      <w:pPr>
        <w:spacing w:line="540" w:lineRule="exact"/>
        <w:rPr>
          <w:rStyle w:val="ad"/>
          <w:rFonts w:ascii="黑体" w:eastAsia="黑体" w:hAnsi="黑体"/>
          <w:b w:val="0"/>
          <w:spacing w:val="-4"/>
          <w:sz w:val="32"/>
          <w:szCs w:val="32"/>
        </w:rPr>
      </w:pP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一、项目概况</w:t>
      </w:r>
    </w:p>
    <w:p w:rsidR="00102DFF" w:rsidRDefault="0091457F">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（一）项目单位基本情况</w:t>
      </w:r>
    </w:p>
    <w:p w:rsidR="00102DFF" w:rsidRDefault="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w:t>
        <w:br/>
        <w:t>1.项目背景</w:t>
        <w:br/>
        <w:t>木垒县金创交通建设投资有限公司前身为昌吉州交通建设投资有限公司木垒县汽车站，自2018年各县市汽车站移交地方管理后，木垒县国有资产监督管理局将原木垒县汽车站资产作为出资资金，成立木垒县金创交通建设投资有限公司，性质为国有独资，注册资金1000万元，企业由木垒县交通运输局代为管理。</w:t>
        <w:br/>
        <w:t>2018年木垒县金创交通建设投资有限公司购买新疆龙鑫富城房地产开发有限公司位于阿吾勒风情园东北角独栋楼房作为客运站经营场地。2019年委托乌鲁木齐全仕达房地产土地评估有限公司对该楼房进行审计，评估价为2112.82万元，目前尚有982万元未支付。</w:t>
        <w:br/>
        <w:t>由于客运站职能属于公益性事业，加之近年来客运市场萧条，汽车站连年亏损，实在无力支付购买新客运站的房款。</w:t>
        <w:br/>
        <w:t>2.项目主要内容</w:t>
        <w:br/>
        <w:t>根据木财预字（2021）60号文件批复，木垒县财政局下达我局解决新客运站购买楼房短缺资金982万元，用于解决木垒县新客运站购建及装修。</w:t>
        <w:br/>
        <w:t>3.项目实施情况</w:t>
        <w:br/>
        <w:t>本项目由木垒县交通运输局牵头，由木垒县金创交通建设投资有限责任公司具体实施执行，主要解决木垒县新客运站购建及装修短缺资金。</w:t>
        <w:br/>
        <w:t>3.资金投入和使用情况</w:t>
        <w:br/>
        <w:t>解决新客运站购买楼房短缺资金982万元项目资金于2021年2月木垒县财政局下发的木财预字（2021）60号文件安排资金为982万元，为本级财政资金，实际到位率982万元，资金到位率100%，实际执行982万元，执行率100%，资金落实到位。为确保项目资金的安全有效使用、安全运行，提高资金的使用效率，我单位严格按照木垒县交通运输局财务会计内部控制制度执行，资金由财政大平台统一拨付，由财政监管，严禁随意调整预算，改变支出用途，做到专款专用，严禁截留、挪用、挤占项目资金等违规违纪问题的发生。</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（二）项目预算</w:t>
      </w:r>
      <w:r>
        <w:rPr>
          <w:rStyle w:val="ad"/>
          <w:rFonts w:ascii="楷体" w:eastAsia="楷体" w:hAnsi="楷体"/>
          <w:spacing w:val="-4"/>
          <w:sz w:val="32"/>
          <w:szCs w:val="32"/>
        </w:rPr>
        <w:t>绩效目标</w:t>
      </w:r>
      <w:r>
        <w:rPr>
          <w:rStyle w:val="ad"/>
          <w:rFonts w:ascii="楷体" w:eastAsia="楷体" w:hAnsi="楷体" w:hint="eastAsia"/>
          <w:spacing w:val="-4"/>
          <w:sz w:val="32"/>
          <w:szCs w:val="32"/>
        </w:rPr>
        <w:t>设定情况</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w:t>
        <w:br/>
        <w:t>目标一：支付新客运站购买楼房资金</w:t>
        <w:br/>
        <w:t>目标二：通过对新客运站购买楼房资金的支付，有效缓解企业的资金短缺问题，降低政府债务</w:t>
        <w:br/>
        <w:t>2.阶段性目标</w:t>
        <w:br/>
        <w:t>2.1 2022年2月28日前完成支付工作（给木垒县金创交通建设投资有限责任公司拨付982万元，解决新客运站购买楼房短缺资金问题；有效缓解企业的资金短缺问题，降低政府债务）；</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二、项目资金使用及管理情况</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（一）项目资金安排落实、总投入等情况分析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1.绩效评价目的</w:t>
        <w:br/>
        <w:t>通过对2021年度本级财政下拨的木垒县交通运输局解决新客运站购买楼房短缺资金项目资金进行绩效评价，衡量项目资金的“产出”与“绩效”，了解、分析、检验项目是否达到预期目标，资金使用是否有效，为以后年度安排财政资金提供重要依据。同时，及时总结经验，分析存在的问题，采取切实有效的措施进一步改进和加强财政支出项目管理，切实提高财政资金使用效益。</w:t>
        <w:br/>
        <w:t>2.绩效评价对象</w:t>
        <w:br/>
        <w:t>木垒县交通运输局解决新客运站购买楼房短缺资金项目支出资</w:t>
        <w:br/>
        <w:t>金。</w:t>
        <w:br/>
        <w:t>3.绩效评价范围</w:t>
        <w:br/>
        <w:t>本次评价主要对木垒县交通运输局解决新客运站购买楼房短缺资金项目的工作完成情况、完成效果及公众满意度进行评价，具体从项目决策（包括项目决策、绩效目标、资金投入）、项目过程（包括资金管理、组织实施）、项目产出（包括项目产出数量、产出质量、产出时效和产出成本）、项目效益四个维度来评价。</w:t>
        <w:br/>
        <w:t>4.评价标准</w:t>
        <w:br/>
        <w:t>本次项目支出绩效自评采用行业标准，原因是：因本项目产出的指标数据有据可依且明确，故参照国家公布的行业指标数据制定的评价标准。</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（二）项目资金实际使用情况分析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1.绩效评价原则</w:t>
        <w:br/>
        <w:t>本次绩效评价严格按照《财政部关于印发&lt;项目支出绩效评价管理办法&gt;的通知》（财预【2020】10号）等文件要求，按照科学合理的方式，综合分析考核项目的绩效情况。</w:t>
        <w:br/>
        <w:t/>
        <w:br/>
        <w:t>（1）科学规范原则。坚持严格执行规定的程序，按照科学可行的要求，采用定量与定性分析相结合的方法。</w:t>
        <w:br/>
        <w:t>（2）公正公开原则。坚持符合真实、客观、公正的要求，依法公开并接受监督。</w:t>
        <w:br/>
        <w:t>（3）分级分类原则。坚持根据评价对象的特点分类组织实施。</w:t>
        <w:br/>
        <w:t>（4）绩效相关原则。应当针对具体支出及其产出绩效进行，评价结果应当清晰反映支出和产出绩效之间的紧密对应关系。</w:t>
        <w:br/>
        <w:t>2.评价指标体系</w:t>
        <w:br/>
        <w:t>根据项目特征及具体情况，本次绩效评价指标体系主要分为共性指标和个性指标两大类。共性指标下设决策与过程2个一级指标，其中：项目决策下项目立项、绩效目标、资金投入3个二级指标；过程下设资金管理和组织实施2个二级指标。个性指标下设产出和效益2个一级指标，其中产出下设产出数量、产出质量、产出时效、产出成本4个2级指标，效益下设项目效益2个二级指标。并以此设定各项指标的分值分配：决策、过程、产出、效果。本次绩效评价实行百分制，即各项指标值之和为100分，项目采用综合评分法进行绩效评价。见附表1。</w:t>
        <w:br/>
        <w:t>3.评价方法</w:t>
        <w:br/>
        <w:t>本项目主要采用全面评价和重点评价相结合、现场评价和非现场评价相结合的方式，运用综合评分法进行评价。</w:t>
        <w:br/>
        <w:t>4.评价标准</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（三）项目资金管理情况分析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w:t>
        <w:br/>
        <w:t>1.1 2022年1月10日，我单位在收到自评工作任务后及时组织了绩效评价工作小组，其中张新学为组长，主要负责工作安排，张挺为副组长，主要负责报告的审核、指导，高芳组员负责资料、数据整理，编制报告。小组制定了项目评价的工作思路及工作安排，参考学习了相关政策制度、实施方案和相关的工作文件，为评价工作的开展提供工作指引。</w:t>
        <w:br/>
        <w:t>1.2 2022年1月17日，评价组通过前期调研确定绩效评价对象和范围，确定了评价的目的、方法以及评价的原则；</w:t>
        <w:br/>
        <w:t>1.3 2022年1月21日，根据项目的实施内容和特征制定了评价指标体系及评价标准以及评价实施方案，修正并确定所需资料清单，最终确定绩效评价工作方案；</w:t>
        <w:br/>
        <w:t>2.组织实施</w:t>
        <w:br/>
        <w:t>2022年2月1日- 2月23日，评价工作进入实施阶段：</w:t>
        <w:br/>
        <w:t>2.1  评价组收集绩效评价相关数据资料，进行现场调研、座谈；</w:t>
        <w:br/>
        <w:t>2.2  评价小组根据项目的实施情况、资金的分配和使用情况、项目自评情况，及时与项目实施人员沟通协商，对项目的实施全过程工作进行核实，并做了相关问卷调查，据实酌情调整完善评价指标体系，剖析问题产生原因。</w:t>
        <w:br/>
        <w:t/>
        <w:br/>
        <w:t>3.分析评价：</w:t>
        <w:br/>
        <w:t>2022年2月24日- 3月3日，评价组按照绩效评价的原则和规范，对取得的资料进行审查核实，对采集的数据进行分析，按照绩效评价指标评分表逐项进行打分、分析，汇总各方评价结果，综合分析并形成评价结论。</w:t>
        <w:br/>
        <w:t>4.撰写报告</w:t>
        <w:br/>
        <w:t>评价小组根据对项目的资料、实施情况进行核实分析后，围绕评价体系对项目支出绩效进行了评价打分，并撰写了绩效评价报告，报告编制完成后上报至单位领导处进行定稿，最终将定稿报告上报至木垒县财政局。</w:t>
        <w:br/>
        <w:t>5.资料归档</w:t>
        <w:br/>
        <w:t>评价小组对已完成的评价项目资料进行整理、封装，完善绩效评价工作底稿，并将资料整理成册后交档案室统一归档保存，以备后期查阅。</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三、项目组织实施情况</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（一）项目组织情况分析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（一）综合评价情况及评价结论</w:t>
        <w:br/>
        <w:t>木垒县交通运输局主要负责项目实施等工作，财政部门负责资金拨付等工作，为确保项目顺利实施，我单位将进行责任分工明确。为加强财政支出管理，提高资金使用效益，我单位确保项目管理进度落实到人，项目已全部完成，验收合格。评价小组对本项目的立项、项目绩效目标、资金投入、资金管理、组织实施、产出数量、产出质量、产出时效、产出成本、项目效益进行了综合评价。</w:t>
        <w:br/>
        <w:t>本项目通过制定的评价指标体系及评分标准，运用数据采集、问卷调查及访谈等方式，对本项目绩效进行客观评价，最终评分结果：总分为92分。</w:t>
        <w:br/>
        <w:t>（二）相关评分表</w:t>
        <w:br/>
        <w:t>各部分权重和绩效分值如下表所示：（详细评分表见附表）</w:t>
        <w:br/>
        <w:t>指标	项目决策	项目过程	项目产出	项目效益	合计分值</w:t>
        <w:br/>
        <w:t>权重	15	15	50	20	100</w:t>
        <w:br/>
        <w:t>分值	11	11	50	20	92</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（二）项目管理情况分析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（一）项目决策情况</w:t>
        <w:br/>
        <w:t>1、立项依据充分性</w:t>
        <w:br/>
        <w:t>项目立项与部门职责相符，属于部门履职所需，立项依据较为充分。</w:t>
        <w:br/>
        <w:t>2、立项程序规范性</w:t>
        <w:br/>
        <w:t xml:space="preserve">    项目按照规定的程序申请设立，审批的文件、材料符合财政局下达文件要求。</w:t>
        <w:br/>
        <w:t>3、绩效目标合理性</w:t>
        <w:br/>
        <w:t>解决新客运站购买楼房短缺资金项目设立了项目绩效目标，项目的预期产出效益和效果也均能符合正常的业绩水平，并且与预算确定的项目投资额或资金量相匹配。</w:t>
        <w:br/>
        <w:t>4、绩效指标明确性</w:t>
        <w:br/>
        <w:t>解决新客运站购买楼房短缺资金项目将项目绩效目标细化分解为具体的绩效指标，一级指标共3条，二级指标共6条，三级指标共8条，其中量化指标条数共8条，所有绩效指标均通过清晰、可衡量的指标值予以体现，并且做到了与项目目标任务数或计划数相对应。</w:t>
        <w:br/>
        <w:t>5、预算编制科学性</w:t>
        <w:br/>
        <w:t xml:space="preserve">  本项目建设内容及工程量严格按照《建设工程工程量清单计价规范》（GB50500-2013）规定计算，项目预算编制根据项目建设内容进行计算，预算数经过县财经会会议及专家论证确定，预算内容与项目内容无偏差，预算额度测算依据充分，项目投资额与工作任务匹配性100%，不存在偏差性。</w:t>
        <w:br/>
        <w:t>6、资金分配合理性</w:t>
        <w:br/>
        <w:t xml:space="preserve"> 本项目预算资金分配依据《解决新客运站购买楼房短缺资金批复》（木财预字【2021】60号文件），项目资金分配额度无偏低或偏高情况，分配额度合理。项目单位为木垒县金创交通建设投资有限责任公司，单位位于木垒县，资金分配与单位实际相适应。</w:t>
      </w:r>
    </w:p>
    <w:p w:rsidR="00102DFF" w:rsidRDefault="0091457F">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四、项目绩效情况</w:t>
      </w:r>
      <w:r>
        <w:rPr>
          <w:rStyle w:val="ad"/>
          <w:rFonts w:ascii="黑体" w:eastAsia="黑体" w:hAnsi="黑体" w:hint="eastAsia"/>
        </w:rPr>
        <w:t xml:space="preserve"> </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（一）项目绩效目标完成情况分析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（二）项目过程情况</w:t>
        <w:br/>
        <w:t>1、资金到位率：</w:t>
        <w:br/>
        <w:t>实际到位资金982万元，预算资金982万元，资金到位率100%。</w:t>
        <w:br/>
        <w:t>2、预算执行率</w:t>
        <w:br/>
        <w:t>年初预算数982万元，全年预算数982万元，全年执行数982万元，预算执行率为100%。</w:t>
        <w:br/>
        <w:t>3、资金使用合规性</w:t>
        <w:br/>
        <w:t>3.1 资金使用符合、财务管理制度以及有关专项资金管理办法的规定；</w:t>
        <w:br/>
        <w:t>3.2 资金的拨付严格按照木垒县交通运输局单位资金拨付审批程序进行：由交通局提交申请到县委分管领导，经审批后提交到县财经委员会。项目资金拨付手续齐全，资金拨付手续有：申请解决新客运站购买楼房短缺资金的报告、财经委员会会议纪要。</w:t>
        <w:br/>
        <w:t>3.3 本项目资金合同规定的用途为：解决新客运站购买楼房短缺资金，符合项目预算批复及合同规定的用途；</w:t>
        <w:br/>
        <w:t>3.4 项目资金截至2021年2月28日已拨付至100%，过程不存在截留、挤占、挪用、虚列支出等情况。</w:t>
        <w:br/>
        <w:t>4、管理制度健全性</w:t>
        <w:br/>
        <w:t>4.1 本项目已制定《木垒县交通运输局解决新客运站购买楼房短缺资金项目财务管理制度》、《木垒县交通运输局解决新客运站购买楼房短缺资金项目业务管理制度》，管理制度健全；</w:t>
        <w:br/>
        <w:t>4.2 本项目财务及业务管理制度符合《中华人民共和国政府采购法》、《中华人民共和国会计法》等相关法律法规，财务和业务管理制度已经过交通局党组会议审批通过，确保了各项制度的合法合规性及完整性。</w:t>
        <w:br/>
        <w:t>5、制度执行有效性</w:t>
        <w:br/>
        <w:t xml:space="preserve">    5.1 项目的审批、招标、建设、验收过程均遵守相关法律法规和相关管理规定；</w:t>
        <w:br/>
        <w:t>5.2 本项目无调整情况</w:t>
        <w:br/>
        <w:t>5.3 项目合同书、验收报告、技术鉴定等资料齐全并已及时归档；</w:t>
        <w:br/>
        <w:t>5.4 项目实施的人员条件、场地设备、信息支撑等均已落实到位。</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（二）项目绩效目标未完成原因分析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我单位解决新客运站购买楼房短缺资金项目截止到2021年12月31日，已完成购买楼房资金支付，绩效指标均已完成；其中：</w:t>
        <w:br/>
        <w:t/>
        <w:br/>
        <w:t>数量指标：</w:t>
        <w:br/>
        <w:t>指标1：支付企业，指标值：≥1个，实际完成值1个  ，指标完成率100 %；</w:t>
        <w:br/>
        <w:t>指标2：建筑面积，指标值：≥3200㎡，实际完成值：3200㎡ ，指标完成率100 %。</w:t>
        <w:br/>
        <w:t>2、质量指标：</w:t>
        <w:br/>
        <w:t>指标1：项目（工程）验收合格率，指标值：100%，实际完成值100% ，指标完成率100%；</w:t>
        <w:br/>
        <w:t>指标2：项目设计及施工符合现行的国家有关建筑设计规范和行业标准率，指标值：100%，实际完成值100%，指标完成率100%。</w:t>
        <w:br/>
        <w:t>3、时效指标</w:t>
        <w:br/>
        <w:t>指标1：资金支付及时率，指标值：100%，实际完成值100%，指标完成率100%；</w:t>
        <w:br/>
        <w:t>4、成本指标</w:t>
        <w:br/>
        <w:t>指标1：不超过预算范围，指标值：≤982万元，实际完成值982万元，指标完成率100%；</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五、其他需要说明的问题</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（一）后续工作计划</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（四）项目效益情况。</w:t>
        <w:br/>
        <w:t>我单位解决新客运站购买楼房短缺资金项目截止到2021年12月31日，已完成2个指标；其中：</w:t>
        <w:br/>
        <w:t>1.社会效益指标</w:t>
        <w:br/>
        <w:t>指标1：解决此项工程欠款债务率，指标值：≥80%，实际完成值80%，指标完成率100%。</w:t>
        <w:br/>
        <w:t>2.满意度指标</w:t>
        <w:br/>
        <w:t>指标1：建设工程企业满意度，指标值：≥95%，实际完成值95%，指标完成率100%。</w:t>
      </w:r>
    </w:p>
    <w:p w:rsidR="00102DFF" w:rsidRDefault="00102DFF">
      <w:pPr>
        <w:spacing w:line="540" w:lineRule="exact"/>
        <w:ind w:firstLineChars="181" w:firstLine="567"/>
        <w:rPr>
          <w:rFonts w:ascii="楷体" w:eastAsia="楷体" w:hAnsi="楷体"/>
          <w:b/>
          <w:spacing w:val="-4"/>
          <w:sz w:val="32"/>
          <w:szCs w:val="32"/>
        </w:rPr>
      </w:pP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（二）主要经验及做法、存在问题和建议</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满意度指标</w:t>
        <w:br/>
        <w:t>指标1：建设工程企业满意度，指标值：≥95%，实际完成值95%，指标完成率100%。</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（三）其他</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
      </w:r>
    </w:p>
    <w:p w:rsidR="00102DFF" w:rsidRDefault="00102DFF">
      <w:pPr>
        <w:spacing w:line="540" w:lineRule="exact"/>
        <w:ind w:firstLineChars="181" w:firstLine="567"/>
        <w:rPr>
          <w:rFonts w:ascii="楷体" w:eastAsia="楷体" w:hAnsi="楷体"/>
          <w:b/>
          <w:spacing w:val="-4"/>
          <w:sz w:val="32"/>
          <w:szCs w:val="32"/>
        </w:rPr>
      </w:pP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六、项目评价工作情况</w:t>
      </w:r>
    </w:p>
    <w:p w:rsidR="00102DFF" w:rsidRDefault="0091457F">
      <w:pPr>
        <w:ind w:firstLineChars="200" w:firstLine="624"/>
        <w:rPr>
          <w:rFonts w:ascii="仿宋_GB2312" w:eastAsia="仿宋_GB2312"/>
          <w:spacing w:val="-4"/>
          <w:sz w:val="32"/>
          <w:szCs w:val="32"/>
        </w:rPr>
      </w:pPr>
      <w:r>
        <w:rPr>
          <w:rFonts w:ascii="仿宋_GB2312" w:eastAsia="仿宋_GB2312" w:hint="eastAsia"/>
          <w:spacing w:val="-4"/>
          <w:sz w:val="32"/>
          <w:szCs w:val="32"/>
        </w:rPr>
        <w:t>包括评价基础数据收集、资料来源和依据等佐证材料情况，项目现场勘验检查核实等情况</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（1）是管理愈加规范。制定了专项资金管理工作制度，明确了资金付款流程，统一了资金申请手续，做到了层层审核、层层负责、层层把关，付款中全部要求请款单位提供正规发票，没用白条入账现象。</w:t>
        <w:br/>
        <w:t>（2）加强对项目进展进行实地查看，认真核对上报形象进度和投资额是否与项目进展匹配，发现问题现场及时纠错指正，在项目上报进展的数据中要求项目责任单位实事求是。经过反复对比后才将收集、了解、掌握的项目进展情况表整理，并形成文字材料和进展情况表，编印承报上级部门和各级领导。</w:t>
        <w:br/>
        <w:t>（3）在实施过程中规范管理，做到事前有计划、事中有监督、事后有问效，对质量严格把关，发挥完善的机制、严格管理、人性化的方式对项目完成的积极作用。</w:t>
        <w:br/>
        <w:t/>
        <w:br/>
        <w:t>2、后续工作计划</w:t>
        <w:br/>
        <w:t>我们将进一步加强资金管理、项目管理，用制度、用规范来有效提高项目进度，专人负责资金、专人负责项目现场管理，确保该项目在既定时间内完成所有工程量，达到预期效果。</w:t>
        <w:br/>
        <w:t/>
        <w:br/>
        <w:t>（二）存在的问题及原因分析</w:t>
        <w:br/>
        <w:t>存在的问题：</w:t>
        <w:br/>
        <w:t>绩效评价在目标设定上过于简单，过于笼统，不够细化，绩效评价内容上还有待于进一步完善。</w:t>
        <w:br/>
        <w:t>改进措施：</w:t>
        <w:br/>
        <w:t>构建合理的绩效评价体系，评价方法上注意适当性、可操作性，根据本单位实际、项目基本情况来确认评价目标。</w:t>
        <w:br/>
        <w:t>加强在绩效评价方面的培训学习，提高我单位在专项资金使用绩效评价工作，牢固树立绩效管理理念，同时进一步提高绩效评价工作方式、方法，将已完成的所有工作绩效成果充分体现出来。</w:t>
      </w:r>
    </w:p>
    <w:p w:rsidR="00311DBE" w:rsidRDefault="00311DBE">
      <w:pPr>
        <w:ind w:firstLineChars="200" w:firstLine="624"/>
        <w:rPr>
          <w:rFonts w:ascii="仿宋_GB2312" w:eastAsia="仿宋_GB2312"/>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sectPr w:rsidR="00102DFF">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4588" w:rsidRDefault="00A34588">
      <w:r>
        <w:separator/>
      </w:r>
    </w:p>
  </w:endnote>
  <w:endnote w:type="continuationSeparator" w:id="0">
    <w:p w:rsidR="00A34588" w:rsidRDefault="00A34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2003363"/>
      <w:docPartObj>
        <w:docPartGallery w:val="AutoText"/>
      </w:docPartObj>
    </w:sdtPr>
    <w:sdtEndPr/>
    <w:sdtContent>
      <w:p w:rsidR="00102DFF" w:rsidRDefault="0091457F">
        <w:pPr>
          <w:pStyle w:val="a5"/>
          <w:jc w:val="center"/>
        </w:pPr>
        <w:r>
          <w:fldChar w:fldCharType="begin"/>
        </w:r>
        <w:r>
          <w:instrText>PAGE   \* MERGEFORMAT</w:instrText>
        </w:r>
        <w:r>
          <w:fldChar w:fldCharType="separate"/>
        </w:r>
        <w:r w:rsidR="00291BC0" w:rsidRPr="00291BC0">
          <w:rPr>
            <w:noProof/>
            <w:lang w:val="zh-CN"/>
          </w:rPr>
          <w:t>1</w:t>
        </w:r>
        <w:r>
          <w:fldChar w:fldCharType="end"/>
        </w:r>
      </w:p>
    </w:sdtContent>
  </w:sdt>
  <w:p w:rsidR="00102DFF" w:rsidRDefault="00102DFF">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4588" w:rsidRDefault="00A34588">
      <w:r>
        <w:separator/>
      </w:r>
    </w:p>
  </w:footnote>
  <w:footnote w:type="continuationSeparator" w:id="0">
    <w:p w:rsidR="00A34588" w:rsidRDefault="00A345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4D26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FA218E"/>
  <w15:docId w15:val="{50C00B82-11C0-4468-B93E-B14585097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3</Pages>
  <Words>107</Words>
  <Characters>612</Characters>
  <Application>Microsoft Office Word</Application>
  <DocSecurity>0</DocSecurity>
  <Lines>5</Lines>
  <Paragraphs>1</Paragraphs>
  <ScaleCrop>false</ScaleCrop>
  <Company/>
  <LinksUpToDate>false</LinksUpToDate>
  <CharactersWithSpaces>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lypzmnza@outlook.com</cp:lastModifiedBy>
  <cp:lastPrinted>2018-12-31T10:56:00Z</cp:lastPrinted>
  <dcterms:modified xsi:type="dcterms:W3CDTF">2019-09-28T10:18:00Z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