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2DFF" w:rsidRDefault="0091457F">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102DFF" w:rsidRDefault="00102DFF">
      <w:pPr>
        <w:spacing w:line="540" w:lineRule="exact"/>
        <w:jc w:val="center"/>
        <w:rPr>
          <w:rFonts w:ascii="华文中宋" w:eastAsia="华文中宋" w:hAnsi="华文中宋" w:cs="宋体"/>
          <w:b/>
          <w:kern w:val="0"/>
          <w:sz w:val="52"/>
          <w:szCs w:val="52"/>
        </w:rPr>
      </w:pPr>
    </w:p>
    <w:p w:rsidR="00102DFF" w:rsidRDefault="0091457F">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sidR="00311DBE">
        <w:rPr>
          <w:rStyle w:val="ad"/>
          <w:rFonts w:ascii="楷体" w:eastAsia="楷体" w:hAnsi="楷体" w:hint="eastAsia"/>
          <w:spacing w:val="-4"/>
          <w:sz w:val="32"/>
          <w:szCs w:val="32"/>
        </w:rPr>
        <w:t>2021</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91457F">
      <w:pPr>
        <w:spacing w:line="540" w:lineRule="exact"/>
        <w:jc w:val="center"/>
        <w:rPr>
          <w:rFonts w:ascii="方正小标宋_GBK" w:eastAsia="方正小标宋_GBK" w:hAnsi="宋体" w:cs="宋体"/>
          <w:kern w:val="0"/>
          <w:sz w:val="36"/>
          <w:szCs w:val="36"/>
        </w:rPr>
      </w:pPr>
      <w:r>
        <w:rPr>
          <w:rFonts w:ascii="方正小标宋_GBK" w:eastAsia="方正小标宋_GBK" w:hAnsi="宋体" w:cs="宋体" w:hint="eastAsia"/>
          <w:kern w:val="0"/>
          <w:sz w:val="36"/>
          <w:szCs w:val="36"/>
        </w:rPr>
        <w:t>参考模板</w:t>
      </w: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jc w:val="center"/>
        <w:rPr>
          <w:rFonts w:eastAsia="仿宋_GB2312" w:hAnsi="宋体" w:cs="宋体"/>
          <w:kern w:val="0"/>
          <w:sz w:val="30"/>
          <w:szCs w:val="30"/>
        </w:rPr>
      </w:pPr>
    </w:p>
    <w:p w:rsidR="00102DFF" w:rsidRDefault="00102DFF">
      <w:pPr>
        <w:spacing w:line="540" w:lineRule="exact"/>
        <w:rPr>
          <w:rFonts w:eastAsia="仿宋_GB2312" w:hAnsi="宋体" w:cs="宋体"/>
          <w:kern w:val="0"/>
          <w:sz w:val="30"/>
          <w:szCs w:val="30"/>
        </w:rPr>
      </w:pPr>
    </w:p>
    <w:p w:rsidR="00311DBE" w:rsidRDefault="0091457F">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102DFF" w:rsidRDefault="0091457F" w:rsidP="00311DBE">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sidR="00311DBE">
        <w:rPr>
          <w:rStyle w:val="ad"/>
          <w:rFonts w:ascii="楷体" w:eastAsia="楷体" w:hAnsi="楷体" w:hint="eastAsia"/>
          <w:spacing w:val="-4"/>
          <w:sz w:val="32"/>
          <w:szCs w:val="32"/>
        </w:rPr>
        <w:t>木财预字（2021）156号解决2020年项目前期费</w:t>
      </w:r>
    </w:p>
    <w:p w:rsidR="00102DFF" w:rsidRPr="00311DBE" w:rsidRDefault="00311DBE" w:rsidP="00311DBE">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sidR="0091457F">
        <w:rPr>
          <w:rFonts w:eastAsia="仿宋_GB2312" w:hAnsi="宋体" w:cs="宋体" w:hint="eastAsia"/>
          <w:kern w:val="0"/>
          <w:sz w:val="36"/>
          <w:szCs w:val="36"/>
        </w:rPr>
        <w:t>实施单位（公章）：</w:t>
      </w:r>
      <w:r w:rsidRPr="00291BC0">
        <w:rPr>
          <w:rStyle w:val="ad"/>
          <w:rFonts w:ascii="楷体" w:eastAsia="楷体" w:hAnsi="楷体" w:hint="eastAsia"/>
          <w:spacing w:val="-4"/>
          <w:sz w:val="28"/>
          <w:szCs w:val="28"/>
        </w:rPr>
        <w:t>木垒县发改委本级</w:t>
      </w:r>
    </w:p>
    <w:p w:rsidR="00102DFF" w:rsidRPr="00291BC0" w:rsidRDefault="0091457F" w:rsidP="00311DBE">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sidR="00311DBE" w:rsidRPr="00291BC0">
        <w:rPr>
          <w:rStyle w:val="ad"/>
          <w:rFonts w:ascii="楷体" w:eastAsia="楷体" w:hAnsi="楷体" w:hint="eastAsia"/>
          <w:spacing w:val="-4"/>
          <w:sz w:val="28"/>
          <w:szCs w:val="28"/>
        </w:rPr>
        <w:t>木垒县发改委本级</w:t>
      </w:r>
      <w:bookmarkStart w:id="0" w:name="_GoBack"/>
      <w:bookmarkEnd w:id="0"/>
    </w:p>
    <w:p w:rsidR="00102DFF" w:rsidRPr="00311DBE" w:rsidRDefault="0091457F" w:rsidP="00311DBE">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sidR="00311DBE">
        <w:rPr>
          <w:rStyle w:val="ad"/>
          <w:rFonts w:ascii="楷体" w:eastAsia="楷体" w:hAnsi="楷体" w:hint="eastAsia"/>
          <w:spacing w:val="-4"/>
          <w:sz w:val="32"/>
          <w:szCs w:val="32"/>
        </w:rPr>
        <w:t>陆秀蓉</w:t>
      </w:r>
    </w:p>
    <w:p w:rsidR="00311DBE" w:rsidRDefault="0091457F" w:rsidP="00311DBE">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sidR="00311DBE">
        <w:rPr>
          <w:rStyle w:val="ad"/>
          <w:rFonts w:ascii="楷体" w:eastAsia="楷体" w:hAnsi="楷体" w:hint="eastAsia"/>
          <w:spacing w:val="-4"/>
          <w:sz w:val="32"/>
          <w:szCs w:val="32"/>
        </w:rPr>
        <w:t>2022年04月08日</w:t>
      </w:r>
    </w:p>
    <w:p w:rsidR="00102DFF" w:rsidRDefault="00102DFF" w:rsidP="00311DBE">
      <w:pPr>
        <w:spacing w:line="700" w:lineRule="exact"/>
        <w:ind w:firstLineChars="236" w:firstLine="708"/>
        <w:jc w:val="left"/>
        <w:rPr>
          <w:rFonts w:eastAsia="仿宋_GB2312" w:hAnsi="宋体" w:cs="宋体"/>
          <w:kern w:val="0"/>
          <w:sz w:val="30"/>
          <w:szCs w:val="30"/>
        </w:rPr>
      </w:pPr>
    </w:p>
    <w:p w:rsidR="00102DFF" w:rsidRDefault="00102DFF">
      <w:pPr>
        <w:spacing w:line="540" w:lineRule="exact"/>
        <w:rPr>
          <w:rStyle w:val="ad"/>
          <w:rFonts w:ascii="黑体" w:eastAsia="黑体" w:hAnsi="黑体"/>
          <w:b w:val="0"/>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一、项目概况</w:t>
      </w:r>
    </w:p>
    <w:p w:rsidR="00102DFF" w:rsidRDefault="0091457F">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（一）项目单位基本情况</w:t>
      </w:r>
    </w:p>
    <w:p w:rsidR="00102DFF" w:rsidRDefault="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w:t>
        <w:br/>
        <w:t>1.项目背景</w:t>
        <w:br/>
        <w:t>项目是经济增长的重要载体，是提升经济总量的主要途径，尤其对我县这样的欠发达地区，抓紧抓好项目工作就显得更为重要。近年来，我县在项目工作中积极探索、大胆实践，积累了一些成功经验和有益做法，已初步形成了一整套项目生成—推介—管理的良性运作机制。特别是近几年项目前期费纳入财政预算，从一定程度上缓解了我县项目前期经费紧张的局面。</w:t>
        <w:br/>
        <w:t>根据《木垒哈萨克自治县人民政府办公室关于印发&lt;木垒县政府投资项目管理办法（试行）&gt;的通知》（木县政办发〔2021〕39号）规定，县发改委是项目前期费的主管部门，特实施此项目。</w:t>
        <w:br/>
        <w:t>2.项目主要内容</w:t>
        <w:br/>
        <w:t>根据《木垒哈萨克自治县人民政府办公室关于印发&lt;木垒县政府投资项目管理办法（试行）&gt;的通知》（木县政办发〔2021〕39号）规定，项目前期工作经费主要包括项目前期经费和工作经费，前期经费主要指项目可行性研究报告（代项目建议书）、项目初步设计、项目实施方案、项目规划方案等文件资料形成过程中的业务工作，如研讨、编制、拟定、委托设计、论证、评估等所产生的一切费用，包括调研费、规划费、资料费、委托编制费等费用，不包括报批国土等审批费用以及按照相关规定能够计入项目成本的费用。工作经费主要指向上沟通、衔接、汇报等项目争取活动中产生的费用，包括差旅费、接待费、交通费及县重大项目推进领导小组办公室日常运转、项目对接及人员保障等。</w:t>
        <w:br/>
        <w:t>3.项目实施情况</w:t>
        <w:br/>
        <w:t>2021年，我委按照县委、县政府及上级上级发改部门要求，申报各类项目（项目涉及农、林、水利、交通、新能源、康养、特色小镇等领域），前期的可研编制及初步设计等工作要求提前准备，为了确保项目前期工作有续推进，为争取项目奠定基础，克服县财政困难的现状，下达164万元的项目前期费,主要用于完成全县项目前期的规划、可研、环评、申报资料编制、与上级部门对接产生的差旅费、接待费、交通费和印刷等等一系列准备工作。</w:t>
        <w:br/>
        <w:t>4.资金投入和使用情况</w:t>
        <w:br/>
        <w:t>项目前期费项目资金为本级财政资金，实际到位率165.46万元，资金到位率100%，实际执行165.46万元，执行率100%，资金落实到位。为确保项目资金的安全有效使用、安全运行，提高资金的使用效率，我单位严格按照木垒县发展和改革委员会财务会计内部控制制度执行，资金由财政大平台统一拨付，由财政监管，严禁随意调整预算，改变支出用途，做到专款专用，严禁截留、挪用、挤占项目资金等违规违纪问题的发生。</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（二）项目预算</w:t>
      </w:r>
      <w:r>
        <w:rPr>
          <w:rStyle w:val="ad"/>
          <w:rFonts w:ascii="楷体" w:eastAsia="楷体" w:hAnsi="楷体"/>
          <w:spacing w:val="-4"/>
          <w:sz w:val="32"/>
          <w:szCs w:val="32"/>
        </w:rPr>
        <w:t>绩效目标</w:t>
      </w:r>
      <w:r>
        <w:rPr>
          <w:rStyle w:val="ad"/>
          <w:rFonts w:ascii="楷体" w:eastAsia="楷体" w:hAnsi="楷体" w:hint="eastAsia"/>
          <w:spacing w:val="-4"/>
          <w:sz w:val="32"/>
          <w:szCs w:val="32"/>
        </w:rPr>
        <w:t>设定情况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1.总体目标</w:t>
        <w:br/>
        <w:t>项目是经济增长的重要载体，近年来，我县在项目工作中积极探索、大胆实践，积累了一些成功经验和有益做法，为我县经济发展起到了一定的作用，其做法是县财政每年预算一定数量的项目前期费，用于项目的可行性研究报告、初步设计的编制、项目咨询、规划，通过每年争取国家、自治区项目落地本县。</w:t>
        <w:br/>
        <w:t>2.阶段性目标</w:t>
        <w:br/>
        <w:t>2.1 2021年4月1日前完成第一批项目可行性研究报告编制费用的支付工作；</w:t>
        <w:br/>
        <w:t>2.2 2021年8月5日前完成第一批项目可行性研究报告编制费用的支付工作。</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二、项目资金使用及管理情况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（一）项目资金安排落实、总投入等情况分析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1.绩效评价目的</w:t>
        <w:br/>
        <w:t>通过对2021年度本级财政下拨的木垒县发展和改革委员会项目前期费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br/>
        <w:t>2.绩效评价对象</w:t>
        <w:br/>
        <w:t>木垒县发展和改革委员会项目前期费项目支出资金。</w:t>
        <w:br/>
        <w:t>3.绩效评价范围</w:t>
        <w:br/>
        <w:t>本次评价主要对木垒县发展和改革委员会项目前期费项目的工作完成情况、完成效果及公众满意度进行评价，具体从项目决策（包括绩效目标、资金投入）、项目过程（包括资金管理、组织实施）、项目产出（包括项目产出数量、产出质量、产出时效和产出成本）、项目效益四个维度来评价。</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（二）项目资金实际使用情况分析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w:t>
        <w:br/>
        <w:t>本次绩效评价严格按照《财政部关于印发&lt;项目支出绩效评价管理办法&gt;的通知》（财预【2020】10号）等文件要求，按照科学合理的方式，综合分析考核项目的绩效情况。</w:t>
        <w:br/>
        <w:t>（1）科学规范原则。坚持严格执行规定的程序，按照科学可行的要求，采用定量与定性分析相结合的方法。</w:t>
        <w:br/>
        <w:t>（2）公正公开原则。坚持符合真实、客观、公正的要求，依法公开并接受监督。</w:t>
        <w:br/>
        <w:t>（3）分级分类原则。坚持根据评价对象的特点分类组织实施。</w:t>
        <w:br/>
        <w:t>（4）绩效相关原则。应当针对具体支出及其产出绩效进行，评价结果应当清晰反映支出和产出绩效之间的紧密对应关系。</w:t>
        <w:br/>
        <w:t>2.评价指标体系</w:t>
        <w:br/>
        <w:t>根据项目特征及具体情况，本次绩效评价指标体系主要分为共性指标和个性指标两大类。共性指标下设决策与过程2个一级指标，其中：项目决策下项目立项、绩效目标、资金投入3个二级指标；过程下设资金管理和组织实施2个二级指标。个性指标下设产出和效益2个一级指标，其中产出下设产出数量、产出质量、产出时效、产出成本4个2级指标，效益下设项目效益2个二级指标。并以此设定各项指标的分值分配：决策、过程、产出、效果。本次绩效评价实行百分制，即各项指标值之和为100分，项目采用综合评分法进行绩效评价。见附表1。</w:t>
        <w:br/>
        <w:t>3.评价方法</w:t>
        <w:br/>
        <w:t>本项目主要采用全面评价和重点评价相结合、现场评价和非现场评价相结合的方式，运用综合评分法进行评价。</w:t>
        <w:br/>
        <w:t>4.评价标准</w:t>
        <w:br/>
        <w:t>本次项目支出绩效自评采用计划标准，原因是：因本项目预算支出后预期的产出效益是明确的，故以预先制定的目标、计划、预算、定额等作为评价标准。</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（三）项目资金管理情况分析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w:t>
        <w:br/>
        <w:t>1.1 2022年2月10日，我单位在收到自评工作任务后及时组织了绩效评价工作小组，其中陆秀蓉为组长，主要负责工作安排，张春为副组长，主要负责报告的审核、指导，曲江加组员负责资料、数据整理，编制报告。小组制定了项目评价的工作思路及工作安排，参考学习了相关政策制度、实施方案和相关的工作文件，为评价工作的开展提供工作指引。</w:t>
        <w:br/>
        <w:t>1.2	2022年2月11日，评价组通过前期调研确定绩效评价对象和范围，确定了评价的目的、方法以及评价的原则；</w:t>
        <w:br/>
        <w:t>1.3	 2022年2月12日，根据项目的实施内容和特征制定了评价指标体系及评价标准以及评价实施方案，修正并确定所需资料清单，最终确定绩效评价工作方案；</w:t>
        <w:br/>
        <w:t>2.组织实施</w:t>
        <w:br/>
        <w:t>2022年2月13日- 2月20日，评价工作进入实施阶段：</w:t>
        <w:br/>
        <w:t>2.1  评价组收集绩效评价相关数据资料，进行现场调研、座谈；</w:t>
        <w:br/>
        <w:t>2.2  评价小组根据项目的实施情况、资金的分配和使用情况、项目自评情况，及时与项目实施人员沟通协商，对项目的实施全过程工作进行核实，并做了相关问卷调查，据实酌情调整完善评价指标体系，剖析问题产生原因。</w:t>
        <w:br/>
        <w:t>3.分析评价：</w:t>
        <w:br/>
        <w:t>2022年2月24日- 3月3日，评价组按照绩效评价的原则和规范，对取得的资料进行审查核实，对采集的数据进行分析，按照绩效评价指标评分表逐项进行打分、分析，汇总各方评价结果，综合分析并形成评价结论。</w:t>
        <w:br/>
        <w:t>4.撰写报告</w:t>
        <w:br/>
        <w:t>评价小组根据对项目的资料、实施情况进行核实分析后，围绕评价体系对项目支出绩效进行了评价打分，并撰写了绩效评价报告，报告编制完成后上报至单位领导处进行定稿，最终将定稿报告上报至木垒县财政局。</w:t>
        <w:br/>
        <w:t>5.资料归档</w:t>
        <w:br/>
        <w:t>评价小组对已完成的评价项目资料进行整理、封装，完善绩效评价工作底稿，并将资料整理成册后交档案室统一归档保存，以备后期查阅。</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三、项目组织实施情况</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（一）项目组织情况分析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（一）综合评价情况及评价结论</w:t>
        <w:br/>
        <w:t>木垒县发展和改革委员会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绩效目标、资金投入、资金管理、组织实施、产出数量、产出质量、产出时效、产出成本、项目效益进行了综合评价。</w:t>
        <w:br/>
        <w:t>本项目通过制定的评价指标体系及评分标准，运用数据采集、问卷调查及访谈等方式，对本项目绩效进行客观评价，最终评分结果：总分为98分。</w:t>
        <w:br/>
        <w:t>（二）相关评分表</w:t>
        <w:br/>
        <w:t>各部分权重和绩效分值如下表所示：（详细评分表见附表）</w:t>
        <w:br/>
        <w:t>指标	项目决策	项目管理	项目产出	项目效益	合计分值</w:t>
        <w:br/>
        <w:t>权重	15	15	50	20	100</w:t>
        <w:br/>
        <w:t>分值	14	14	50	20	98</w:t>
      </w:r>
    </w:p>
    <w:p w:rsidR="00102DFF" w:rsidRDefault="0091457F">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（二）项目管理情况分析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1、立项依据充分性</w:t>
        <w:br/>
        <w:t>①项目立项依据《木垒哈萨克自治县人民政府办公室关于印发&lt;木垒县政府投资项目管理办法（试行）&gt;的通知》（木县政办发〔2021〕39号）。</w:t>
        <w:br/>
        <w:t>②项目是经济社会发展最主要的抓手，需尽早完成项目前期，达到储备条件，使更多的大项目进入国家或自治区盘子，实现以项目促经济发展的目的。</w:t>
        <w:br/>
        <w:t>③进一步加强项目管理，规范政府投资行为，建立健全科学的政府投资决策、实施和监督管理制度。</w:t>
        <w:br/>
        <w:t>2、立项程序规范性</w:t>
        <w:br/>
        <w:t>①项目立项程序：提报项目建议书、申请立项过程等均按照立项程序的相关规定进行；</w:t>
        <w:br/>
        <w:t>②审批文件、材料：本项目审批文件有：《木垒哈萨克自治县人民政府办公室关于印发&lt;木垒县政府投资项目管理办法（试行）&gt;的通知》（木县政办发〔2021〕39号）</w:t>
        <w:br/>
        <w:t>③项目事前工作：本项目已经过县党委会议多次集体研究讨论通过。</w:t>
        <w:br/>
        <w:t>3、绩效目标合理性</w:t>
        <w:br/>
        <w:t>项目前期费项目设立了项目绩效目标，与项目可行性研究报告（代项目建议书）、项目初步设计、项目实施方案、项目规划方案等文件资料形成过程中等业务工作具有相关性，项目的预期产出效益和效果也均能符合正常的业绩水平，并且与预算确定的项目投资额或资金量相匹配。</w:t>
        <w:br/>
        <w:t>4、绩效指标明确性</w:t>
        <w:br/>
        <w:t>项目前期费项目将项目绩效目标细化分解为具体的绩效指标，一级指标共3条，二级指标共8条，三级指标共12条，其中量化指标条数共11条，所有绩效指标均通过清晰、可衡量的指标值予以体现，并且做到了与项目目标任务数或计划数相对应。</w:t>
        <w:br/>
        <w:t>5、预算编制科学性</w:t>
        <w:br/>
        <w:t xml:space="preserve">  本项目建设内容及工程量严格按照《建设工程工程量清单计价规范》（GB50500-2013）规定计算，项目预算编制根据项目建设内容进行计算，预算数经过县党委会议确定，预算内容与项目内容无偏差，预算额度测算依据充分，项目投资额与工作任务匹配性100%，不存在偏差性。</w:t>
        <w:br/>
        <w:t>6、资金分配合理性</w:t>
        <w:br/>
        <w:t xml:space="preserve"> 本项目预算资金分配依据《木垒哈萨克自治县人民政府办公室关于印发&lt;木垒县政府投资项目管理办法（试行）&gt;的通知》（木县政办发〔2021〕39号），项目资金分配额度无偏低或偏高情况，分配额度合理。项目单位为木垒县发展和改革委员会位于木垒县，资金分配与单位实际相适应。</w:t>
      </w:r>
    </w:p>
    <w:p w:rsidR="00102DFF" w:rsidRDefault="0091457F">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四、项目绩效情况</w:t>
      </w:r>
      <w:r>
        <w:rPr>
          <w:rStyle w:val="ad"/>
          <w:rFonts w:ascii="黑体" w:eastAsia="黑体" w:hAnsi="黑体" w:hint="eastAsia"/>
        </w:rPr>
        <w:t xml:space="preserve"> </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（一）项目绩效目标完成情况分析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1、资金到位率：</w:t>
        <w:br/>
        <w:t>实际到位资金165.46万元，预算资金175万元，资金到位率94.55%。</w:t>
        <w:br/>
        <w:t>2、预算执行率</w:t>
        <w:br/>
        <w:t>年初预算数0万元，全年预算数175万元，全年执行数165.46万元，预算执行率为94.55%。</w:t>
        <w:br/>
        <w:t>3、资金使用合规性</w:t>
        <w:br/>
        <w:t>3.1 资金使用符合、财务管理制度以及有关专项资金管理办法的规定；</w:t>
        <w:br/>
        <w:t>3.2 资金的拨付严格按照木垒县发展和改革委员会资金拨付审批程序进行：由投资科室提交项目可研费支付申请到分管及主管领导，经审批后提交到财务室支付。项目资金拨付手续齐全，资金拨付手续有：可研报告政府采购合同、经相关人员签字后的发票、党组会议记录。</w:t>
        <w:br/>
        <w:t>3.3 本项目资金合同规定的用途为：项目可行性研究报告（代项目建议书）、项目初步设计、项目实施方案、项目规划方案等文件资料形成过程中的业务工作，如研讨、编制、拟定、委托设计、论证、评估等所产生的一切费用，包括调研费、规划费、资料费、委托编制费等费用，不包括报批国土等审批费用以及按照相关规定能够计入项目成本的费用。</w:t>
        <w:br/>
        <w:t>3.4 项目资金截至2021年12月31日已拨付至100%，过程不存在截留、挤占、挪用、虚列支出等情况。</w:t>
        <w:br/>
        <w:t>4、管理制度健全性</w:t>
        <w:br/>
        <w:t>4.1 本项目已制定《木垒县发改委财务管理制度》、《木垒县发改委项目业务管理制度》，管理制度健全；</w:t>
        <w:br/>
        <w:t>4.2 本项目财务及业务管理制度符合《中华人民共和国政府采购法》、《中华人民共和国会计法》等相关法律法规，财务和业务管理制度已经过党组会议审批通过，确保了各项制度的合法合规性及完整性。</w:t>
        <w:br/>
        <w:t>5、制度执行有效性</w:t>
        <w:br/>
        <w:t>5.1 项目的审批、招标、建设、验收过程均遵守相关法律法规和相关管理规定；</w:t>
        <w:br/>
        <w:t>5.2 本项目无调整情况；</w:t>
        <w:br/>
        <w:t>5.3 项目合同书、验收报告资料齐全并已及时归档；</w:t>
        <w:br/>
        <w:t>5.4 项目实施的人员条件、场地设备、信息支撑等均已落实到位。</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（二）项目绩效目标未完成原因分析</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我单位项目前期费项目截止到2021年12月31日，已完成100%；其中：</w:t>
        <w:br/>
        <w:t>数量指标：</w:t>
        <w:br/>
        <w:t>指标1：计划项目数量，指标值：≧25个，实际完成值99个，指标完成率100%；</w:t>
        <w:br/>
        <w:t>指标2：计划实施开工项目数量，指标值：≧20个，实际完成值107个，指标完成率100 %。</w:t>
        <w:br/>
        <w:t>2、质量指标：</w:t>
        <w:br/>
        <w:t>指标1：项目可行性研究报告审核通过率，指标值：=100%，实际完成值100%，指标完成率100 %；</w:t>
        <w:br/>
        <w:t>指标2：项目完成率，指标值：=100%，实际完成值100%，指标完成率100 %；</w:t>
        <w:br/>
        <w:t>指标3：可研、设计等前期单位资质达标率，指标值：=100%，实际完成值100%，指标完成率100 %；</w:t>
        <w:br/>
        <w:t>3、时效指标</w:t>
        <w:br/>
        <w:t>指标1：项目前期工作完成及时率，指标值：=100%，实际完成值100%，指标完成率100 %。</w:t>
        <w:br/>
        <w:t>4、成本指标</w:t>
        <w:br/>
        <w:t>指标1：单项前期费支出，指标值：≦15万元 ，实际完成值15万元，指标完成率100%。</w:t>
      </w: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五、其他需要说明的问题</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（一）后续工作计划</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我单位项目前期费项目截止到2021年12月31日，已完成100%；其中：</w:t>
        <w:br/>
        <w:t>1.社会效益指标：</w:t>
        <w:br/>
        <w:t>指标1：设计功能实现率，指标值：≧90% ，实际完成值90%，指标完成率100%。</w:t>
        <w:br/>
        <w:t>指标2：完成年度投资计划，指标值：≧80% ，实际完成值80%，指标完成率100%。</w:t>
        <w:br/>
        <w:t>2.生态效益指标</w:t>
        <w:br/>
        <w:t>指标1：通过环评工作，降低项目对全县的环境影响，指标值：有效降低 ，实际完成值有效降低，指标完成率100%。</w:t>
        <w:br/>
        <w:t>3.可持续影响效益指标</w:t>
        <w:br/>
        <w:t>指标1：咨询成果利用率，指标值：=100% ，实际完成值100%，指标完成率100%。</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（二）主要经验及做法、存在问题和建议</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4.满意度指标</w:t>
        <w:br/>
        <w:t>指标1：实施单位满意率，指标值：≥90% ，实际完成值90%，指标完成率100%。</w:t>
      </w:r>
    </w:p>
    <w:p w:rsidR="00102DFF" w:rsidRDefault="0091457F">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（三）其他</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
      </w:r>
    </w:p>
    <w:p w:rsidR="00102DFF" w:rsidRDefault="00102DFF">
      <w:pPr>
        <w:spacing w:line="540" w:lineRule="exact"/>
        <w:ind w:firstLineChars="181" w:firstLine="567"/>
        <w:rPr>
          <w:rFonts w:ascii="楷体" w:eastAsia="楷体" w:hAnsi="楷体"/>
          <w:b/>
          <w:spacing w:val="-4"/>
          <w:sz w:val="32"/>
          <w:szCs w:val="32"/>
        </w:rPr>
      </w:pPr>
    </w:p>
    <w:p w:rsidR="00102DFF" w:rsidRDefault="0091457F">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六、项目评价工作情况</w:t>
      </w:r>
    </w:p>
    <w:p w:rsidR="00102DFF" w:rsidRDefault="0091457F">
      <w:pPr>
        <w:ind w:firstLineChars="200" w:firstLine="624"/>
        <w:rPr>
          <w:rFonts w:ascii="仿宋_GB2312" w:eastAsia="仿宋_GB2312"/>
          <w:spacing w:val="-4"/>
          <w:sz w:val="32"/>
          <w:szCs w:val="32"/>
        </w:rPr>
      </w:pPr>
      <w:r>
        <w:rPr>
          <w:rFonts w:ascii="仿宋_GB2312" w:eastAsia="仿宋_GB2312" w:hint="eastAsia"/>
          <w:spacing w:val="-4"/>
          <w:sz w:val="32"/>
          <w:szCs w:val="32"/>
        </w:rPr>
        <w:t>包括评价基础数据收集、资料来源和依据等佐证材料情况，项目现场勘验检查核实等情况</w:t>
      </w:r>
    </w:p>
    <w:p w:rsidR="00311DBE" w:rsidRDefault="00311DBE" w:rsidP="00311DBE">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（1）是管理愈加规范。制定了专项资金管理工作制度，明确了资金付款流程，统一了资金申请手续，做到了层层审核、层层负责、层层把关，付款中全部要求请款单位提供正规发票，没用白条入账现象。</w:t>
        <w:br/>
        <w:t>（2）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br/>
        <w:t>（3）采用挂图作战的方式，督促拟实施项目单位加快项目前期工作，使项目尽快落地，早日开工。</w:t>
        <w:br/>
        <w:t>2、后续工作计划</w:t>
        <w:br/>
        <w:t>我们将进一步加强资金管理、项目管理，用制度、用规范来有效提高项目进度，专人负责资金、专人负责项目现场管理，确保该项目在既定时间内完成所有工程量，达到预期效果。</w:t>
        <w:br/>
        <w:t>（二）存在的问题及原因分析</w:t>
        <w:br/>
        <w:t>存在的问题：</w:t>
        <w:br/>
        <w:t>由于我县财务薄弱，项目前期费无法按照相关文件要求足额拨付，对我县项目工作的进展有一定的影响。</w:t>
        <w:br/>
        <w:t>改进措施：</w:t>
        <w:br/>
        <w:t>我委将严格按照相关文件精神，坚持“突出重点、择优选择、统筹兼顾、适当补助”的原则，将有限的资金用在刀刃上，让其发挥最大的功效，为我县项目工作助力。</w:t>
      </w:r>
    </w:p>
    <w:p w:rsidR="00311DBE" w:rsidRDefault="00311DBE">
      <w:pPr>
        <w:ind w:firstLineChars="200" w:firstLine="624"/>
        <w:rPr>
          <w:rFonts w:ascii="仿宋_GB2312" w:eastAsia="仿宋_GB2312"/>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p w:rsidR="00102DFF" w:rsidRDefault="00102DFF">
      <w:pPr>
        <w:spacing w:line="540" w:lineRule="exact"/>
        <w:ind w:firstLine="567"/>
        <w:rPr>
          <w:rStyle w:val="ad"/>
          <w:rFonts w:ascii="仿宋" w:eastAsia="仿宋" w:hAnsi="仿宋"/>
          <w:b w:val="0"/>
          <w:spacing w:val="-4"/>
          <w:sz w:val="32"/>
          <w:szCs w:val="32"/>
        </w:rPr>
      </w:pPr>
    </w:p>
    <w:sectPr w:rsidR="00102DFF">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34588" w:rsidRDefault="00A34588">
      <w:r>
        <w:separator/>
      </w:r>
    </w:p>
  </w:endnote>
  <w:endnote w:type="continuationSeparator" w:id="0">
    <w:p w:rsidR="00A34588" w:rsidRDefault="00A34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2003363"/>
      <w:docPartObj>
        <w:docPartGallery w:val="AutoText"/>
      </w:docPartObj>
    </w:sdtPr>
    <w:sdtEndPr/>
    <w:sdtContent>
      <w:p w:rsidR="00102DFF" w:rsidRDefault="0091457F">
        <w:pPr>
          <w:pStyle w:val="a5"/>
          <w:jc w:val="center"/>
        </w:pPr>
        <w:r>
          <w:fldChar w:fldCharType="begin"/>
        </w:r>
        <w:r>
          <w:instrText>PAGE   \* MERGEFORMAT</w:instrText>
        </w:r>
        <w:r>
          <w:fldChar w:fldCharType="separate"/>
        </w:r>
        <w:r w:rsidR="00291BC0" w:rsidRPr="00291BC0">
          <w:rPr>
            <w:noProof/>
            <w:lang w:val="zh-CN"/>
          </w:rPr>
          <w:t>1</w:t>
        </w:r>
        <w:r>
          <w:fldChar w:fldCharType="end"/>
        </w:r>
      </w:p>
    </w:sdtContent>
  </w:sdt>
  <w:p w:rsidR="00102DFF" w:rsidRDefault="00102DFF">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34588" w:rsidRDefault="00A34588">
      <w:r>
        <w:separator/>
      </w:r>
    </w:p>
  </w:footnote>
  <w:footnote w:type="continuationSeparator" w:id="0">
    <w:p w:rsidR="00A34588" w:rsidRDefault="00A345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FA218E"/>
  <w15:docId w15:val="{50C00B82-11C0-4468-B93E-B14585097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85</TotalTime>
  <Pages>3</Pages>
  <Words>107</Words>
  <Characters>612</Characters>
  <Application>Microsoft Office Word</Application>
  <DocSecurity>0</DocSecurity>
  <Lines>5</Lines>
  <Paragraphs>1</Paragraphs>
  <ScaleCrop>false</ScaleCrop>
  <Company/>
  <LinksUpToDate>false</LinksUpToDate>
  <CharactersWithSpaces>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2018-08-15T02:06:00Z</dcterms:created>
  <dc:creator>赵 恺（预算处）</dc:creator>
  <cp:lastModifiedBy>lypzmnza@outlook.com</cp:lastModifiedBy>
  <cp:lastPrinted>2018-12-31T10:56:00Z</cp:lastPrinted>
  <dcterms:modified xsi:type="dcterms:W3CDTF">2019-09-28T10:18:00Z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