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2021年政府决算公开清单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1、2021年 地方政府债券使用情况表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2、2021年财政决算报告（草案）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3、2021年财政决算报告批复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4、2021年地方政府债务发行及还本付息情况表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5、2021年度本级汇总的一般公共预算“三公”经费决算执行情况说明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6、2021年度木垒县政府总决算报表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7、2021年木垒县举借债务情况说明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8、2021年木垒县社会保险基金收支决算情况表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9、2021年木垒县政府总决算分析报告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10、2021年木垒县专项转移支付情况表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11、2021年木垒县专项转移支付执行情况说明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12、2021年三公经费情况表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13、关于2021年木垒县国有资本经营预算转移支付的说明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default"/>
          <w:lang w:val="en-US" w:eastAsia="zh-CN"/>
        </w:rPr>
        <w:t>关于2021年社会保险基金收支</w:t>
      </w:r>
      <w:bookmarkStart w:id="0" w:name="_GoBack"/>
      <w:bookmarkEnd w:id="0"/>
      <w:r>
        <w:rPr>
          <w:rFonts w:hint="default"/>
          <w:lang w:val="en-US" w:eastAsia="zh-CN"/>
        </w:rPr>
        <w:t>决算情况的说明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default"/>
          <w:lang w:val="en-US" w:eastAsia="zh-CN"/>
        </w:rPr>
        <w:t>木垒县2021年 地方政府一般债务限额及余额决算情况表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default"/>
          <w:lang w:val="en-US" w:eastAsia="zh-CN"/>
        </w:rPr>
        <w:t>木垒县2021年 地方政府专项债务限额及余额决算情况表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17、</w:t>
      </w:r>
      <w:r>
        <w:rPr>
          <w:rFonts w:hint="default"/>
          <w:lang w:val="en-US" w:eastAsia="zh-CN"/>
        </w:rPr>
        <w:t>木垒县2021年全面实施预算绩效管理工作总结的报告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52A1"/>
    <w:rsid w:val="03741671"/>
    <w:rsid w:val="037B05FB"/>
    <w:rsid w:val="06495F54"/>
    <w:rsid w:val="07284DB2"/>
    <w:rsid w:val="0FD17E6F"/>
    <w:rsid w:val="108A67BD"/>
    <w:rsid w:val="11652FC8"/>
    <w:rsid w:val="11E914A7"/>
    <w:rsid w:val="1AE442B8"/>
    <w:rsid w:val="1AF45245"/>
    <w:rsid w:val="1B740146"/>
    <w:rsid w:val="1CE67AD2"/>
    <w:rsid w:val="1D7D3A58"/>
    <w:rsid w:val="22F054A6"/>
    <w:rsid w:val="234B4E84"/>
    <w:rsid w:val="24BA189C"/>
    <w:rsid w:val="2A517028"/>
    <w:rsid w:val="2DC7001A"/>
    <w:rsid w:val="382F0FD2"/>
    <w:rsid w:val="38746EEA"/>
    <w:rsid w:val="3D746ED8"/>
    <w:rsid w:val="3D7D5234"/>
    <w:rsid w:val="41C32D88"/>
    <w:rsid w:val="432E5DD2"/>
    <w:rsid w:val="435F6BE0"/>
    <w:rsid w:val="4EF905BD"/>
    <w:rsid w:val="4F6669B7"/>
    <w:rsid w:val="54CB01DF"/>
    <w:rsid w:val="5645108D"/>
    <w:rsid w:val="5BB2777B"/>
    <w:rsid w:val="60286AFE"/>
    <w:rsid w:val="66040BEB"/>
    <w:rsid w:val="66CB54D2"/>
    <w:rsid w:val="6AFB26F3"/>
    <w:rsid w:val="6CCD306C"/>
    <w:rsid w:val="73C91A8F"/>
    <w:rsid w:val="7C8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2023-08-14T01:47:00Z</dcterms:created>
  <dc:creator>PC</dc:creator>
  <cp:lastModifiedBy>PC</cp:lastModifiedBy>
  <dcterms:modified xsi:type="dcterms:W3CDTF">2023-08-23T08:27:56Z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