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涉密（略）</w:t>
        <w:br/>
        <w:t>2.部门机构设置及人员构成</w:t>
        <w:br/>
        <w:t>（1）部门机构设置：</w:t>
        <w:br/>
        <w:t>中共木垒哈萨克自治县委员会统一战线工作部无下属预算单位。下设两个处室领导办公室、综合办公室。 </w:t>
        <w:br/>
        <w:t>截止2022年4月15日，本部门经机构管理部门核定的编制人数14人，实有人数19人；其中：行政编制数6名，事业编制7名，其他人员数1名。年末实有在职人员19人（其中行政编制人员12人，事业编制人员7人），退休职工8人，离休人员0人。</w:t>
        <w:br/>
        <w:t>（2）人员构成：截止2022年4月15日，本部门经机构管理部门核定的编制人数7人，实有人数19人；其中：行政编制数12名，事业编制0名，其他人员数7名。年末实有在职人员3人（其中行政编制人员5人，事业编制人员7人），退休职工8人，离休人员0人。</w:t>
        <w:br/>
        <w:t>3.年度重点工作</w:t>
        <w:br/>
        <w:t>涉密（略）</w:t>
        <w:br/>
        <w:t>（二）决策过程</w:t>
        <w:br/>
        <w:t>涉密（略）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预字【2021】24号）人大批复文件执行，我单位预算编制、分配的依据，分析依据的充分性。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2021年本单位基本支出全年预算总额637.18万元，其中：人员经费449.82万元，公用经费91.68万元，项目资金95.68万元。</w:t>
        <w:br/>
        <w:t>3.重点支出保障率</w:t>
        <w:br/>
        <w:t>重点支出保障率用以反映和考核单位对履行主要职责或完成重点任务的保障程度。</w:t>
        <w:br/>
        <w:t>本年度预算安排的重点项目支出0万元，项目总支出0万元，重点支出保障率为0%。</w:t>
        <w:br/>
        <w:t>（四）部门单位整体支出规模</w:t>
        <w:br/>
        <w:t>1.预算执行情况</w:t>
        <w:br/>
        <w:t>（1）年初预算执行情况</w:t>
        <w:br/>
        <w:t>我单位年初预算数为341.58万元，实际预算执行数637.18万元，预算执行率为186.54%。</w:t>
        <w:br/>
        <w:t>（2）全年预算执行情况</w:t>
        <w:br/>
        <w:t>全年预算数为637.18万元，全年实际支出资金637.18万元，预算执行率为100%。</w:t>
        <w:br/>
        <w:t>2.预算调整情况</w:t>
        <w:br/>
        <w:t>我单位年初批复预算数341.58万元，年中调整数295.6万元，调整后全年预算数637.18万元，预算调整率86.53%。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中共木垒哈萨克自治县委员会统一战线工作部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我单位整体绩效目标共设置一级指标3个，二级指标7个，三级指标11个，指标完成情况如下，其中已完成三级指标11个，指标完成率为90%。我单位通过加强预算收支管理，不断建立健全内部管理制度，梳理内部管理流程，部门整体支出管理情况得到提升。</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统战部预算绩效管理工作实施办法》，《木垒哈萨克自治县统战部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资金支出按照我内控体系中设定的流程申报审批进行；项目支出属于政府采购的，木垒哈萨克自治县统战部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2021年本单位基本支出全年预算总额541.5万元，其中：人员经费449.82万元，公用经费91.68万元。实际支出541.5万元，其中：人员经费449.82万元，公用经费91.68万元，基本支出预算执行率100%。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8.5万元，实际支出2.63万元，“三公经费”控制率为100%，其中：因公出国（境）费预算为0万元，实际支出0万元；公务接待费预算为2.5万元，实际支出0.11万元；公务用车购置费预算为0万元，实际支出0万元；公务用车运行维护费预算为6万元，实际支出2.52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本单位2021年初项目支出预算资金0万元，追加项目预算95.68万元，实际到位95.68万元，资金到位率100%,其中:中央转移支付项目资金95.68万元，自治区资金0万元，本级资金0万元。</w:t>
        <w:br/>
        <w:t>2.专项资金实际使用、管理情况分析</w:t>
        <w:br/>
        <w:t>2021年我单位全年实际完成了1个项目、未完成0个项目。专项资金支出共计95.68万元，占支出总额的100%，同比上年0万元增加/减少25.68万元。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（3）制订了项目实施方案，确保项目完整实施。</w:t>
        <w:br/>
        <w:t>（4）认真组织项目验收，确保项目质量。</w:t>
        <w:br/>
        <w:t>专项资金涉及政府采购项目的，按照局《采购与招标管理办法》组织人员制定采购计划，按照财政局采购部门批复，进行公开招标、邀请招标等方式进行。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95.68万元，实际到位95.68万元，实际支出95.68万元，其中：中央专项项目1个涉及金额95.68万元，自治区专项项目0个涉及金额0万元，县、市（区）、地区本级专项项目0个涉及金额0万元。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统战部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中共木垒哈萨克自治县委员会统一战线工作部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中共木垒哈萨克自治县委员会统一战线工作部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项目时，因采用招标方式进行采购，降低了项目的成本。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</w:t>
        <w:br/>
        <w:t>我单位按预定目标完成了年初所设定保障单位正常运行，组织、指导、督促和检查地方志工作，工作全部完成。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120.33万元，比上年减少2.97万元，主要原因是有报废的资产，其中：货币资金0万元，比上年减少0万元；财政应返还额度0万元，比上年相比无变化；房屋0.56万元，比上年减少0万元；车辆3辆47.3万元，与上年相比无变化；在建工程0万元，与上年持平；办公设备及家具24.67万元，与上年相比减少0.32万元。我单位本年无资产处置情况，资产配置合理，使用规范，安全完整。</w:t>
        <w:br/>
        <w:t>2.固定资产管理情况。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3.流动资产管理情况。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202x年我单位资产总额120.33万元，其中流动资产0万元，固定资产净值120.33万元（其中：土地、房屋及构筑物    0.56万元，占固定资产净值的0.05%；通用设备93.12万元，占固定资产净值的77.39%；专用设备1.98万元，占固定资产净值的1.65%；其他24.67万元，占固定资产净值的20.5%）。</w:t>
        <w:br/>
        <w:t>本年度流动资产0万元，比上年增加（减少）0万元，原因是：无流动资产。</w:t>
        <w:br/>
        <w:t>本年度固定资产120.33万元，比上年比上年减少2.97万元，主要原因是有报废的资产。</w:t>
        <w:br/>
        <w:t>实际在用固定资产120.33万元，固定资产利用率100%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7个，三级指标11个，指标完成情况如下，其中已完成三级指标11个，指标完成率为89.5%。我单位通过加强预算收支管理，不断建立健全内部管理制度，梳理内部管理流程，部门整体支出管理我单位整体绩效目标共设置一级指标3个，二级指标7个，三级指标11个，指标完成情况如下，其中已完成三级指标11个，指标完成率为90%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组织新社会阶层代表人士和留学人员中代表人士开展统战工作人次指标，预期指标≥5人，实际完成值5人，指标完成率是100%，达到预期目标。</w:t>
        <w:br/>
        <w:t>完成调研报告书量指标，预期指标≥2个，实际完成值2个，指标完成率是100%，达到预期目标。</w:t>
        <w:br/>
        <w:t>民族团结制作宣传数量（期）指标，预期指标≥2期，实际完成值2期，指标完成率是100%，达到预期目标。</w:t>
        <w:br/>
        <w:t>数量指标共计3个，完成3个，达到预期目标，数量指标完成率100%。</w:t>
        <w:br/>
        <w:t>2.产出质量</w:t>
        <w:br/>
        <w:t>综合业务管理工作完成情况指标，预期指标是≥95%，实际完成值是95%，指标完成率是100%，达到质量提升及标准。</w:t>
        <w:br/>
        <w:t>全媒体宣传平台的建设完成情况指标，预期指标是≥100%，实际完成值是100%，指标完成率是100%，达到质量提升及标准。</w:t>
        <w:br/>
        <w:t>质量指标共计2个，完成2个，达到质量提升及标准，质量指标完成率100%。</w:t>
        <w:br/>
        <w:t>3.产出进度</w:t>
        <w:br/>
        <w:t>年度工作计划完成时限指标，预期指标是2021年12月31日前，实际完成值是2021年12月31日，指标完成率是100%，达到预期目标。</w:t>
        <w:br/>
        <w:t>时效指标共计1个，完成1个，达到预期目标，产出指标完成率100%。</w:t>
        <w:br/>
        <w:t>4.产出成本</w:t>
        <w:br/>
        <w:t>民族团结政策宣传费指标，预期指标是≤6万，实际完成值是6万，指标完成率是100%，达到成本控制及改善目标。</w:t>
        <w:br/>
        <w:t>成本指标共计1个，完成1个，达到成本控制及改善目标，成本指标完成率100%。</w:t>
        <w:br/>
        <w:t>（二）效益指标完成情况分析</w:t>
        <w:br/>
        <w:t>1.社会效益分析</w:t>
        <w:br/>
        <w:t>履行维护社会稳定职责指标，预期指标是显著提高，实际完成值是显著提高，指标完成率是100%，达到单位履职能力对社会带来的影响预期目标。</w:t>
        <w:br/>
        <w:t>社会效益指标共计1个，完成1个，达到单位履职能力对社会带来的影响预期目标，社会效益指标完成。</w:t>
        <w:br/>
        <w:t>3.可持续影响分析</w:t>
        <w:br/>
        <w:t>维护社会稳定，长治久安指标，预期指标是长期，实际完成值是长期，指标完成率是100%，达到单位履职能力对社会带来的影响预期目标，实现部门绩效长效机制建设，提高工作效率目标。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统战服务对象满意指标，预期指标是≥95%，实际完成值是95%，指标完成率是95%，达到部门（单位）服务对象对部门履职效果的满意度。</w:t>
        <w:br/>
        <w:t>人民群众满意指标，预期指标是大于等于≥95%，实际完成值是95%，指标完成率是95%，达到部门（单位）服务对象对部门履职效果的满意度。</w:t>
        <w:br/>
        <w:t>满意度指标共计1个，完成1个，达到单位服务对象对部门履职效果的满意度，服务对象满意度指标完成。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2、因单位编制少于实有人数导致经费不足：绩效工资和日常公用经费不足、与实际支出相差较大。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