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对全县政府法制工作进行规划、协调、监督、服务；承担自治县人民政府在依法行政方面的参谋、助手和法律顾问职责；承担自治县依法行政指导工作。组织有关部门拟定自治县人民政府立法（议案）年度计划，上报县人民政府审议；负责对自治县各级行政机关规范性文件的合法性审查工作进行统筹规划、业务指导、监督检查;负责自治县人民政府及自治县人民政府办公室规范性文件的合法性审查工作。负责自治县规范性文件备案审查工作。指导自治县行政执法部门的行政执法工作，加强行政执法监督，负责本县人民政府行政执法监督的具体组织实施工作；组织协调、监督指导、总结交流自治县贯彻落实行政执法责任制工作；协调行政执法中的矛盾和争议，依法纠正违法的行政执法行为；建立评议考核和执法过错责任追究制度。</w:t>
        <w:br/>
        <w:t>2.部门机构设置及人员构成</w:t>
        <w:br/>
        <w:t>（1）部门机构设置：</w:t>
        <w:br/>
        <w:t>木垒哈萨克自治县人大常委会办公室无下属预算单位，下设内设1个办公室和5个工作委员会，即：人大办公室，法制工作委员会，财经工作委员会，代表人事工作委员会，民族侨务工作委员会，教科文卫工作委员会。</w:t>
        <w:br/>
        <w:t>（2）人员构成：截止2021年12月31日，人大常委会办公室编制19人，其中行政编制15人，工勤编4人，事业遍5人，实有人数24人，比上年实有人数增加5人，其他供养人员（遗属）4名，享受独生子女费4人，退休人员23名。</w:t>
        <w:br/>
        <w:t>3.年度重点工作</w:t>
        <w:br/>
        <w:t>（1）积极完善人大常委会办公室各项条列的编制，对绩效实现过程进行管理，考评部门及员工绩效目标的实际完成情况，对上一考评期间工作总结，为下一期间的绩效改进及个人发展提供帮助。</w:t>
        <w:br/>
        <w:t>（2）组织部门运行计划及绩效指标的制定、下达及考评；建立人大监督与审计监督、财政监督协调联动机制管理过程进行监控。</w:t>
        <w:br/>
        <w:t>（3）保障组织有效运行，提升人大常委会办公室整体绩效，认真落实州人大常委会《关于进一步深化“代表之家”建设，充分发挥代表作用的意见》，持续推动“六化”建设和“十个一”活动。开展优秀“代表之家”评选活动，规范代表活动水平，进一步密切与代表和群众的联系。</w:t>
        <w:br/>
        <w:t>（二）决策过程 </w:t>
        <w:br/>
        <w:t>1．预算配置方面。财政供养人员控制在预算编制以内，编制内在职人员控制率小于100%；“三公”经费预算总额较上年相比减少。</w:t>
        <w:br/>
        <w:t>2．预算执行方面。预算执行比较到位，支出总额控制在预算总额以内，本年部门预算未进行预算相关事项的调整；我单位在取得财政局的年度预算批复时，随批复一同进行了预算下达。</w:t>
        <w:br/>
        <w:t>3.预算管理方面。部门整体支出能有效按照预算要求基本执行，预算支出范围合理，预算支出项目细化，资金使用方向明确，管理合规，且决算工作精细到位，基本体现了部门整体支出情况的数据统筹性和宏观性。</w:t>
        <w:br/>
        <w:t>4．资产管理方面。我们进一步加强资产的管理，制定了《财务管理制度》，明确了具体责任人，完善了固定资产档案，严格报批、销审等手续，做好资产统计工作，单位无固定资产流失现象，定期进行了盘点和资产清查。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据人大批复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木垒县人大常委会办公室2021年年初财政局基本支出预算批复404.51万元，后期追加269.28万元，实际拨付到位金额673.79万元，到位率100%。整体支出共计673.79万元，其中基本支出673.79万元，专项支出0万元。所有收入和支出均纳入部门预算管理。截止12月底整体资金执行数为673.79万元，执行率为100%。</w:t>
        <w:br/>
        <w:t>3.重点支出保障率 </w:t>
        <w:br/>
        <w:t>本年度预算安排的重点项目支出0万元，项目总支出0万元，重点支出保障率为0%。</w:t>
        <w:br/>
        <w:t>（四）部门单位整体支出规模</w:t>
        <w:br/>
        <w:t>1.预算执行情况</w:t>
        <w:br/>
        <w:t>（1）年初预算执行情况</w:t>
        <w:br/>
        <w:t>我单位年初预算数为404.51万元，实际预算执行数404.51万元，预算执行率为100%。</w:t>
        <w:br/>
        <w:t>（2）全年预算执行情况</w:t>
        <w:br/>
        <w:t>全年预算数为673.79万元，全年实际支出资金673.79万元，预算执行率为100%。</w:t>
        <w:br/>
        <w:t>2.预算调整情况</w:t>
        <w:br/>
        <w:t>我单位年初批复预算数404.51万元，年中调整数269.28万元，调整后全年预算数673.79万元，预算调整率66.57%。</w:t>
        <w:br/>
        <w:t>3.政府采购执行情况 </w:t>
        <w:br/>
        <w:t>我单位年初政府采购预算数为117.44万元，实际用于政府采购金额为117.44万元，政府采购执行率为100%。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此次我单位根据《财政支出绩效评价管理暂行办法》（财预〔2020〕10号）等一系列文件要求，评价对象为：2021年度木垒县人大常委会办公室所有财政资金支出管理情况，本次部门整体支出评价主要内容为: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2021年木垒县人大常委会办公室预算绩效管理工作实施办法》，《木垒县人大常委会办公室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财政部门相关规定和我单位《财务管理制度》规定流程，资金支出按照我内控体系中设定的流程申报审批进行；项目支出属于政府采购的，按照我单位《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2021年本单位基本支出全年预算总额673.79万元，其中：人员经费406.88万元，公用经费266.91万元。实际支出673.79万元，其中：人员经费406.88万元，公用经费266.91万元，基本支出预算执行率100%。</w:t>
        <w:br/>
        <w:t>其中职工工资福利368.26万元，公用经费266.91万元，对个人和家庭的补助38.62万元。截至12月底职工工资福利支出368.26万元，执行率为100%；商品和服务支出266.91万元，执行率为100%；对个人和家庭的补助支出38.62万元，执行率为100%。</w:t>
        <w:br/>
        <w:t>其中“三公”经费支出情况：公务车运行与维护费支出预算数23万元，决算数7.41万元；公务接待支出预算数2万元，决算数0.76万元；因公出国出境预算数0万元，决算数0万元。</w:t>
        <w:br/>
        <w:t>2.三公经费控制情况</w:t>
        <w:br/>
        <w:t>我单位坚决贯彻落实中央、自治区、自治州、木垒县人大常委会办公室厉行勤俭办公的工作要求，提倡本单位全体干部职工，勤俭节约，切实降低行政运行成本，确保每年“三公经费”只减不增。2021年“三公经费”预算为25万元，实际支出8.17万元，“三公经费”控制率为67.3%，其中：因公出国（境）费预算为0万元，实际支出0万元；公务接待费预算为2万元，实际支出0.76万元；公务用车购置费预算为0万元，实际支出0万元；公务用车运行维护费预算为23万元，实际支出7.41万元，公务用车运行维护费控制率67%，符合财政部门本年预算要求和相关管理制度要求。</w:t>
        <w:br/>
        <w:t>（三）专项支出管理和使用情况</w:t>
        <w:br/>
        <w:t>1.专项资金安排落实、总投入情况分析 </w:t>
        <w:br/>
        <w:t>本单位2021年初项目支出预算资金0万元，追加项目预算0万元，实际到位0万元，资金到位率0%,其中:中央转移支付项目资金0万元，自治区资金0万元，本级资金0万元。</w:t>
        <w:br/>
        <w:t>2.专项资金实际使用、管理情况分析</w:t>
        <w:br/>
        <w:t>2021年我单位全年实际完成了0个项目、未完成0个项目。专项资金支出共计0万元，占支出总额的0%，同比上年0万元增加/减少0万元。支出上升/减少的主要原因是未安排预算。</w:t>
        <w:br/>
        <w:t>其中：0项目0万元，实际到位0万元，实际执行0万元，执行率0%，主要用于未安排年初预算；</w:t>
        <w:br/>
        <w:t>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杨琴，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0个，涉及金额共0万元，实际到位0万元，实际支出0万元，其中：中央专项项目0个涉及金额0万元，自治区专项项目0个涉及金额0万元，县、市（区）、地区本级专项项目0个涉及金额0万元。</w:t>
        <w:br/>
        <w:t>我单位专项资金严格按照《木垒县人大常委会办公室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项目组织情况：本单位2021年无项目支出。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人大常委会办公室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成本控制情况：本单位2021年无项目支出</w:t>
        <w:br/>
        <w:t>成本节约情况：本单位2021年无项目支出</w:t>
        <w:br/>
        <w:t>4.项目效率性分析</w:t>
        <w:br/>
        <w:t>项目实施进度：本单位2021年无项目支出</w:t>
        <w:br/>
        <w:t>项目完成质量：本单位2021年无项目支出</w:t>
        <w:br/>
        <w:t>5.项目效益性</w:t>
        <w:br/>
        <w:t>预期目标完成程度：本单位2021年无项目支出</w:t>
        <w:br/>
        <w:t>项目实施对效益的影响：本单位2021年无项目支出</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我单位2021年资产合计数为175.9万元，比上年减少11.61万元，主要原因是2021年减少车辆2辆11.61万元；办公设备及家具0万元，与上年相比无变化。我单位本年无资产增加19万元，资产配置合理，使用规范，安全完整。</w:t>
        <w:br/>
        <w:t>2.资产管理制度建设 </w:t>
        <w:br/>
        <w:t>2.我单位对单位资产实行统一管理、统一调配，并按使用人建立了资产实物管理台账。对单位固定资产统一采购、多人经办，实行多人经办、“货比三家”，并按政府采购程序和有关规定加强采购手续。年底对财产物资进行清查、盘点、核对、处理。对取得的资产实物及时进行会计核算。</w:t>
        <w:br/>
        <w:t>本单位所有购置的国有资产全部纳入资产信息系统管理，按照要求及时、准确和全面开展资产清查工作，对国有资产进行清查盘点，及时更新资产管理信息系统，做到账账相符，账实相符。按照规定履行审批或备案手续，并及时做好账务处理，处置收益或残值按照“收支两条线”管理原则，纳入了财政预算或残值管理，无擅自处置国有资产现象。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175.90万元，其中流动资产5.92万元（其他应收款净额），固定资产净值83.34万元（其中：土地、房屋及构筑物0万元，占固定资产净值的0%；通用设备0.095万元，占固定资产净值的0%；专用设备72.01万元，占固定资产净值的13.5%；其他）。</w:t>
        <w:br/>
        <w:t>本年度流动资产5.92万元，比上年增加（减少）0.43万元，原因是：     。</w:t>
        <w:br/>
        <w:t>本年度固定资产169.98万元，比上年增加（减少）11.18万元，原因是：     。</w:t>
        <w:br/>
        <w:t>实际在用固定资产169.98万元，固定资产利用率100%</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3个，二级指标8个，三级指标16个，指标完成情况如下，其中已完成三级指标16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（1）举办人大代表培训次数预期值≥8次，完成值8次，完成率100%，达到预期目标。</w:t>
        <w:br/>
        <w:t>（2）举办常委会议次数预期值≥7次，完成值7次，完成率100%，达到预期目标。</w:t>
        <w:br/>
        <w:t>（3）组织代表联系活动次数预期值≥636次，完成值636次，完成率100%，达到预期目标。</w:t>
        <w:br/>
        <w:t>（4）组织代表调研活动次数预期值≥20次，完成值20次，完成率100%，达到预期目标。</w:t>
        <w:br/>
        <w:t>（5）组织代表之家活动次数预期值≥636次，完成值636次，完成率100%，达到预期目标。</w:t>
        <w:br/>
        <w:t>数量指标共计5个，完成5个，已达到预期目标，数量指标完成率100%。</w:t>
        <w:br/>
        <w:t>3.产出质量</w:t>
        <w:br/>
        <w:t>（1）常委会会议质量保证预期值≥100%，完成值100%，完成率100%，已达到质量提升及标准。</w:t>
        <w:br/>
        <w:t>（2）调研任务工作完成率预期值≥100%，完成值100%，完成率100%，已达到质量提升及标准。</w:t>
        <w:br/>
        <w:t>质量指标共计2个，完成2个，已达到质量提升及标准，质量指标完成率100%。</w:t>
        <w:br/>
        <w:t>4.产出进度</w:t>
        <w:br/>
        <w:t>（1）会议通知及时率预期值≥100%，完成值100%，完成率100%，已达到预期目标。</w:t>
        <w:br/>
        <w:t>（2）人大代表提案办复完成时限预期值≦6个月，完成值6个月，完成率100%，已达到预期目标。</w:t>
        <w:br/>
        <w:t>时效指标共计2个，完成2个，已达到预期目标，产出指标完成率100%。</w:t>
        <w:br/>
        <w:t>4.产出成本</w:t>
        <w:br/>
        <w:t>（1）三公经费下降率预期值≥20%，完成值20%，完成率100%，达到成本控制及改善目标。</w:t>
        <w:br/>
        <w:t>成本指标共计1个，完成1个，已达到成本控制及改善目标，成本指标完成率100%。</w:t>
        <w:br/>
        <w:t>（二）效益指标完成情况分析</w:t>
        <w:br/>
        <w:t>1.经济效益分析</w:t>
        <w:br/>
        <w:t>（1）经济效益指标：保障农民增产增收预期值有效提高完成率100%，已到单位履职能力对社会带来的影响预期目标，经济效益指标完成。</w:t>
        <w:br/>
        <w:t>经济效益指标共计1个，完成1个，达到单位履职能力对社会带来的影响预期目标，社会效益指标完成。</w:t>
        <w:br/>
        <w:t></w:t>
        <w:br/>
        <w:t>2.社会效益分析</w:t>
        <w:br/>
        <w:t>（1）社会效益指标：受教育群众人数预期值≥4万，完成值4万，完成率100%，已达到单位履职能力对社会带来的影响预期目标，社会效益指标完成。</w:t>
        <w:br/>
        <w:t>社会效益指标共计1个，完成1个，达到单位履职能力对社会带来的影响预期目标，社会效益指标完成</w:t>
        <w:br/>
        <w:t>（三）满意度指标完成情况分析</w:t>
        <w:br/>
        <w:t>我单位按计划完成部门整体全年工作目标，通过开展满意度调查抽样问卷统计满意度指标完成情况，具体如下：</w:t>
        <w:br/>
        <w:t>(1)群众满意度指标，预期指标是≥95%，实际完成值是95%，指标完成率是100%，已达到服务对象对部门履职效果的满意度。</w:t>
        <w:br/>
        <w:t>(2)人大代表满意度指标，预期指标是≥95%，实际完成值是95%，指标完成率是100%，已达到服务对象对部门履职效果的满意度。</w:t>
        <w:br/>
        <w:t>满意度指标共计2个，完成2个，已达到服务对象对部门履职效果的满意度，服务对象满意度指标完成。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2、因单位在编在岗少于实有人数导致经费不足：绩效工资和日常公用经费不足、与实际支出相差较大。</w:t>
        <w:br/>
        <w:t>4、在推进人大机关建设上力度不够。虽然修改完善了机关13项工作制度，但有时因为工作推动有难度，在执行制度过程中仍存在打折扣现象，导致工作进展缓慢。</w:t>
        <w:br/>
        <w:t>3、公用经费控制有一定难度，基本为刚性支出。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4、对相关人员加强培训，特别是针对《预算法》《行政事业单位会计制度》等学习培训，规范部门预算收支核算，切实提高部门预算收支管理水平。</w:t>
        <w:br/>
        <w:t>5、进一步加强科学规划，严格管理，充分考虑城市功能发展需要，避免重复建设，不断提升城市管理水平。</w:t>
        <w:br/>
        <w:t>6、进一步创新工作方法，提高社会产出效益。</w:t>
        <w:br/>
        <w:t>（二）建议</w:t>
        <w:br/>
        <w:t>1.加强预算单位绩效评价系统培训，使预算单位对绩效管理的相关工作具有全面的认识，提高其绩效管理的实际操作能力，为后期绩效管理工作的顺畅运转提供更为有力的保障。</w:t>
        <w:br/>
        <w:t>2.增强预算单位对于预算绩效管理工作的重视，组织绩效全过程工作培训学习，让更多的工作人员参与进来，激发部门单位对实施绩效监控的积极性，将预算绩效全过程应用到项目实施过程中。</w:t>
        <w:br/>
        <w:t>3、对相关人员加强培训，特别是针对《预算法》《行政事业单位会计制度》等学习培训，规范部门预算收支核算，切实提高部门预算收支管理水平。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