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承担农民专业合作社业务指导、管理、宣传培训、示范教育、法律政策咨询、项目支持、信息服务、承担农村集体资产、资源、资金监督及农村集体土地承包管理、承担农村集体经济审计、农村集体经济运行情况统计、农产品成本核算、减轻农民负担、村级“一事一议”筹资酬劳监督管理。</w:t>
        <w:br/>
        <w:t>2.部门机构设置及人员构成</w:t>
        <w:br/>
        <w:t>（1）部门机构设置：</w:t>
        <w:br/>
        <w:t>木垒哈萨克自治县农村合作经济经营管理局无下属预算单位，下设 0个科室.</w:t>
        <w:br/>
        <w:t>（2）人员构成：截止2021年12月31日，本部门经机构管理部门核定的编制人数7人，实有人数5人；其中：行政编制数0名，事业编制5名，其他人员数0名。年末实有在职人员5人（其中行政编制人员0人，事业编制人员5人），退休职工7人，离休人员0人。</w:t>
        <w:br/>
        <w:t></w:t>
        <w:br/>
        <w:t>3.年度重点工作</w:t>
        <w:br/>
        <w:t>3.1农村土地承包合同管理，加强农村集体资产和农村土地承包流转的管理，建立健全土地流转服务网络和土地承包纠纷调处机构，及时调处和仲裁土地纠纷案件；</w:t>
        <w:br/>
        <w:t>3.2积极争取各级财政对农民专业合作社的扶持。通过申报立项，协调上级有关部门，争取资金扶持示范合作社的服务功能设施建设。建议县政府完善配套机构，安排必要的工作经费以及服务中心设施建设经费，促进农村土地流转服务中心机构设施保质、保量、按时完成；</w:t>
        <w:br/>
        <w:t>3.3 搞好农村集体“三资”管理规范管理工作，使全县村账乡代管工作、资产资源交易工作、民主理财和财务公开工作逐步向制度化、规范化迈进。加强培训，提高素质。联合纪委、组织部、财政对乡镇农经员、村账乡代理会计、村级财务人员、村务监督委员会成员进行一次财务管理、财经法律法规等培训，提高素质，促进我县村级财务管理逐步向规范化迈进。搞好农业部的农村经济年终统计报表工作。</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农村合作经济经营管理局部门单位预算绩效管理工作实施办法》，《木垒县农村合作经济经营管理局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农村合作经济经营管理局相关规定和木垒县农村合作经济经营管理局部门（单位）规定流程，资金支出按照我内控体系中设定的流程申报审批进行；项目支出属于政府采购的，按照局木垒县农村合作经济经营管理局《政府采购与招标管理办法》组织人员制定采购计划，按照财政局采购部门批复，进行公开招标、邀请招标等方式进行；属于非政府采购的项目，按照“三重一大”制度规定，重大项目支出上党组会研究决定。</w:t>
        <w:br/>
        <w:t>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2021年本单位基本支出全年预算总额164.92万元，其中：人员经费80.61万元，公用经费84.16万元。实际支出164.92万元，其中：人员经费80.61万元，公用经费84.16万元，基本支出预算执行率100%。</w:t>
        <w:br/>
        <w:t>基本支出主要用于单位日常工作运转开支,包括人员的工资福利支出、商品和服务支出、对个人和家庭的补助支出。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3.5万元，实际支出1.25万元，“三公经费”控制率为35%，其中：因公出国（境）费预算为0万元，实际支出0万元；公务接待费预算为1.5万元，实际支出0万元；公务用车购置费预算为0万元，实际支出0万元；公务用车运行维护费预算为2.0万元，实际支出1.25万元，公务用车运行维护费控制率62.5%，符合财政部门本年预算要求和相关管理制度要求。</w:t>
        <w:br/>
        <w:t>（三）专项支出管理和使用情况</w:t>
        <w:br/>
        <w:t></w:t>
        <w:br/>
        <w:t>1.专项资金安排落实、总投入情况分析</w:t>
        <w:br/>
        <w:t>本单位2021年初项目支出预算资金0万元，追加项目预算0万元，实际到位0万元，资金到位率0%,其中:中央转移支付项目资金0万元，自治区资金0万元，本级资金0万元</w:t>
        <w:br/>
        <w:t>2.专项资金实际使用、管理情况分析</w:t>
        <w:br/>
        <w:t>2021年我单位全年实际完成了0个项目、未完成0个项目。专项资金支出共计0万元，占支出总额的0%，同比上年0万元减少0万元。支出减少的主要原因是疫情影响，项目减少。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（2）建立项目专项资金专帐，做到有据可依，有据可查。</w:t>
        <w:br/>
        <w:t>（3）制订了项目实施方案，确保项目工作。</w:t>
        <w:br/>
        <w:t>（4）认真组织采购验收，确保手续齐全。</w:t>
        <w:br/>
        <w:t>专项资金涉及政府采购项目的，按照局政府采购与招标管理办法》组织人员制定采购计划，按照财政局采购部门批复，进行公开招标、邀请招标等方式进行。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2021年本单位全年未安排中央及自治区专项资金支出项目</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58.27万元，比上年减少5.84万元，主要原因是货币资金减少；货币资金减少，其中：货币资金27.19万元，比上年减少4.29万元；财政应返还额度0万元，比上年相比无变化（根据单位实际情况修改）；房屋0平方米0万元，比上年减少0万元；车辆1辆18万元，与上年相比无变化（根据单位实际情况修改）；在建工程0万元，与上年持平；办公设备及家具5.32万元，与上年相比无变化。我单位本年无资产处置情况，资产配置合理，使用规范，安全完整。</w:t>
        <w:br/>
        <w:t>2.资产管理制度建设</w:t>
        <w:br/>
        <w:t xml:space="preserve"> 我单位对固定资产进行管理，购进设备等验收后进行固定资产录入，固定资产账目清晰。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2021年我单位资产总额58.27万元，其中流动资产42.3万元，固定资产净值79.56万元（其中：土地、房屋及构筑物    0万元，占固定资产净值的0%；通用设备8.98万元，占固定资产净值的15.41%；专用设备0万元，占固定资产净值的0%；家具、用具、装具及动植物2.93万元，占固定资产净值的5.03%）。</w:t>
        <w:br/>
        <w:t>本年度流动资产42.3万元，比上年减少2.49万元，原因是：货币资金减少。</w:t>
        <w:br/>
        <w:t>本年度固定资产52.37万元，与上年持平</w:t>
        <w:br/>
        <w:t>实际在用固定资产52.37万元，固定资产利用率100%.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哈萨克自治县农村合作经济经营管理局部门单位整体绩效目标共设置一级指标3个，二级指标7个，三级指标11个，指标完成情况如下，其中已完成三级指标11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下乡监督检查指标，预期指标≥4次，实际完成值4次，指标完成率是100%，达到预期目标。</w:t>
        <w:br/>
        <w:t>法律宣传次数指标，预期指标≥1次，实际完成值1次，指标完成率是100%，达到预期目标。</w:t>
        <w:br/>
        <w:t>农民专业合作社业务指导培训指标，预期指标≥1次，实际完成值1次，指标完成率是100%，达到预期目标。</w:t>
        <w:br/>
        <w:t></w:t>
        <w:br/>
        <w:t>数量指标共计3个，完成3个，达到预期目标，数量指标完成率100%。</w:t>
        <w:br/>
        <w:t>2.产出质量</w:t>
        <w:br/>
        <w:t>村集体经济财务监督覆盖率指标，预期指标是≥100%，实际完成值是100%，指标完成率是100%，达到质量提升及标准。</w:t>
        <w:br/>
        <w:t>农民合作社业务指导覆盖率指标，预期指标是100%，实际完成值是100%，指标完成率是100%，达到质量提升及标准。</w:t>
        <w:br/>
        <w:t>质量指标共计2个，完成2个，达到质量提升及标准，质量指标完成率100%。</w:t>
        <w:br/>
        <w:t>3.产出进度</w:t>
        <w:br/>
        <w:t>村集体经济财务监督完成时间指标，预期指标是2021年12月25日前，实际完成值是2021年12月25日前，指标完成率是100%，达到预期目标。</w:t>
        <w:br/>
        <w:t>时效指标共计1个，完成1个，达到预期目标，产出指标完成率100%。</w:t>
        <w:br/>
        <w:t>4.产出成本</w:t>
        <w:br/>
        <w:t>公务用车维护费指标，预期指标是≤2万元，实际完成值是2万元，指标完成率是100%，达到成本控制及改善目标。</w:t>
        <w:br/>
        <w:t>成本指标共计1个，完成1个，达到成本控制及改善目标，成本指标完成率100%。</w:t>
        <w:br/>
        <w:t>（二）效益指标完成情况分析</w:t>
        <w:br/>
        <w:t>1.经济效益分析</w:t>
        <w:br/>
        <w:t>监督检查农村集体财务，有效保护集体资产安全指标，预期指标是≥100%，实际完成值是100%，指标完成率是100%，达到单位履职能力对社会带来的影响预期目标。</w:t>
        <w:br/>
        <w:t>经济效益指标共计1个，完成1个，达到单位履职能力对社会带来的影响预期目标，社会效益指标完成。</w:t>
        <w:br/>
        <w:t>2.社会效益分析</w:t>
        <w:br/>
        <w:t>提高服务本县农村经济发展的水平指标，预期指标是显著提高，实际完成值是显著提高，指标完成率是100%，达到单位履职能力对社会带来的影响预期目标。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促进全县农经事业持续健康发展指标，预期指标是≥1年，实际完成值是1年，指标完成率是100%，达到单位履职能力对社会带来的影响预期目标，实现部门绩效长效机制建设，提高工作效率目标。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农民满意度满意度指标，预期指标是大于等于98%，实际完成值是98%，指标完成率是100%，达到部门（单位）服务对象对部门履职效果的满意度。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