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一）贯彻执行国家、自治区和自治州人力资源和社会保障事业发展规划、政策；拟订人力资源和社会保障相关措施并组织实施和监督检查。（二）拟订并组织实施全县人力资源市场发展规划，组织落实人力资源流动政策，指导监督人力资源服务机构，建立全县统一规范的人力资源市场，促进人力资源合理流动、有效配置。（三）负责促进就业和创业工作。拟订统筹城乡就业和创业发展规划，组织实施城乡就业政策，完善公共就业和创业服务体系；组织落实就业援助制度、职业资格制度相关政策，统筹建立面向城乡劳动者的职业技能培训制度；组织落实高校毕业生就业政策，会同有关部门组织落实高技能人才、农村实用人才培养和激励政策。（四）统筹建立覆盖城乡的社会保障体系。组织实施城乡社会保险及其补充保险政策和标准；统筹实施机关企事业单位基本养老保险政策；会同有关部门拟订社会保险及其补充保险基金管理和监督办法，审核全县社会保险基金预决算草案；拟订全县社会保险基金保值增值方案。（五）负责就业、失业、社会保险基金预测预警和信息引导；拟订应对预案，实施预防、调节和控制，保持就业形势稳定和社会保险基金总体收支平衡。（六）会同有关部门落实企事业单位人员工资收入分配制度改革实施意见，落实国家、自治区、州企事业单位人员工资正常增长和支付保障政策；组织落实企事业单位人员福利和离退休政策；参与县级企业劳动模范评定工作。（七）会同有关部门指导事业单位人事制度改革，组织落实事业单位人员和机关工勤人员管理政策，参与人才开发管理工作，组织落实专业技术人员管理和继续教育政策；牵头推进深化职称制度改革工作；负责全县博士后管理工作；负责全县专业技术人才选拔和培养工作，落实国（境）外专家、留学人员来疆（回疆）工作或定居政策。（八）会同有关部门组织落实国家荣誉制度和政府奖励制度，承担权限内表彰奖励活动。（九）会同有关部门组织落实农民工工作综合性政策，拟订农民工工作规划，协调解决重点难点问题，维护农民工合法权益。（十）统筹落实劳动、人事争议调解仲裁制度和劳动关系政策，完善劳动关系协调机制；监督落实消除非法使用童工政策和女工、未成年工的特殊劳动保护政策；组织实施劳动监察，协调劳动者维权工作，依法查处相关案件。（十一）受理人力资源和社会保障方面信访事项，拟订信访维稳工作预案；会同有关部门协调处理有关劳动、人事方面的重大信访事件或突发事件。</w:t>
        <w:br/>
        <w:t>2.部门机构设置及人员构成</w:t>
        <w:br/>
        <w:t>（1）部门机构设置：</w:t>
        <w:br/>
        <w:t xml:space="preserve">   木垒哈萨克自治县人力资源和社会保障局无下属预算单位，下设7个科室，分别是：劳动监察大队、劳动人事争议仲裁院、办公室、事业单位管理科、就业培训科、养老保险科、人力资源服务中心。截止2021年12月31日，本部门经机构管理部门核定的编制人数22人，实有人数21人；其中：行政编制数15名，事业编制6名，其他人员数1名。年末实有在职人员21人（其中行政编制人员15人，事业编制人员6人），退休职工12人，离休人员0人。</w:t>
        <w:br/>
        <w:t>3.年度重点工作</w:t>
        <w:br/>
        <w:t>1.聚焦就业保障职能，服务好就业创业工作开展各类培训7752人（次）。转移农村富余劳动力15434人（次），完成州目标任务14600人次新增城镇就业1120人，就业困难人员就业91人。新增创业256人，，创业带动就业356人，完成全年目标350人。区内高校毕业414人，已登记就业353人，其他去向51人，区外（返疆）高校毕业生118人，已登记就业99人，其他去向18人，“零就业”家庭24小时动态清零。2.着力构建和谐劳动关系，劳动者权益得到有力维护受理投诉案件43件，涉及442人，追发劳动者工资578.15万元；行政协调处理风电领域拖欠劳动者案件204起，为1121名劳动者追回工资3703.8万元。接收全国根治欠薪线索反映平台推送欠薪线索188条，已办结181条，未办结7条，办结率96.28%。支持劳动报酬、经济补偿金等82.22万元。3.立足服务职能，做好人事人才工作一是加大人才引进力度。通过“千名硕士进昌吉”的方式引进高层次人才14名。通过事业单位公开招聘（引进）住建、规划、旅游、农业、林业、水利等人才12名。通过政府购买服务上岗人员21人。二是认真做好2021年少数民族科技骨干特殊培养人选推荐工作，经审核上报州局人选2人。三是认真执行岗位设置和聘任管理政策，严格控制核准的岗位总量，规范事业单位岗位设置方案。办理聘用手续31人，签订、解除聘用合同22人。四是利用2个月时间，在全县范围内开展临聘人员调查摸底工作，分门别类统计出全县各单位使用临聘人员信息、工资待遇等情况。</w:t>
        <w:br/>
        <w:t>（二）决策过程</w:t>
        <w:br/>
        <w:t>本单位昌州财社【2020】126号-关于提前下达2021年中央财政就业补助资金工作的开展均按照上级就业专项资金管理制度、一季度通过召开党组会议，乡镇（社区）人力资源和社会保障所站初审、人力资源和社会保障局审核、财政局复审三级审核制度。审核结束后由县人力资源和社会保障局、财政局制定分配方案，报县统筹城乡就业培训工作领导小组审核，经政府领导审定签发后由财政部门按规定及时拨付，充分发挥专项资金促进就业的特殊效应。（三）项目资金分配1.部门（单位）预算编制及分配依据我局牢固树立勤俭节约和“优支出、保刚需、改机制、促发展、惠民生”的要求，强化主体责任意识，按照“编早、编细、编实”的要求，加强领导，精心组织，打牢基础，增进协调，依据昌州财社【2020】126号-关于提前下达2021年中央财政就业补助资金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我单位年初预算数324.36万元，全年预算数1370.64万元，支出资金情况与绩效目标的一致，预算安排与部门整体目标一致且相符，基本支出及其他支出的预算分配合理。3.重点支出保障率重点支出保障率用以反映和考核部门（单位）对履行主要职责或完成重点任务的保障程度。我单位本年主要实施2等重点项目，履行了改善人民文化生活，为增进社会福利服务等主要职责。本年度预算安排的重点项目支出1079万元，项目总支出1079万元，重点支出保障率为100%。</w:t>
        <w:br/>
        <w:t>（四）部门单位整体支出规模</w:t>
        <w:br/>
        <w:t>1.预算执行情况（1）年初预算执行情况我单位年初预算数为324.36万元，实际预算执行数324.36万元，预算执行率为100%。（2）全年预算执行情况全年预算数为1370.64万元，全年实际支出资金1370.64万元，预算执行率为100%。2.预算调整情况我单位年初批复预算数324.36万元，年中调整数1046.28万元，调整后全年预算数1370.64万元，预算调整率32.25%。3.政府采购执行情况 我单位年初政府采购预算数为8.39万元，实际用于政府采购金额为8.39万元，政府采购执行率为100%。</w:t>
        <w:br/>
        <w:t>（五）评价使用方法和主要内容、涉及范围</w:t>
        <w:br/>
        <w:t>1.整体支出评价使用方法财政和部门评价的方法主要包括成本效益分析法、比较法、因素分析法、最低成本法、公众评判法、标杆管理法等。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2.评价对象及主要内容此次我单位根据《财政支出绩效评价管理暂行办法》（财预〔2020〕10号）等一系列文件要求，评价对象为：2021年度木垒哈萨克自治县人力资源和社会保障局部门单位所有财政资金支出管理情况，本次部门整体支出评价主要内容为:一是部门单位整体管理及使用情况，具体涉及预算管理、基本支出和专项支出的管理及使用情况；二是部门单位整体支出绩效情况，具体为：①绩效目标的设定情况。重点评价绩效目标设立的充分性、明确性、合理性以及细化程度。②资金投入和使用情况。重点评价资金分配过程、投入方式、资金到位、预算执行和结果。③为实现绩效目标制定的制度、采取的措施等。包括项目管理制度、财务管理制度、资产管理制度和绩效跟踪管理措施等。④绩效目标的实现程度和效果。绩效目标的实现程度包括产出数量、产出质量、产出时效和产出成本。效果包括经济效益、社会效益、生态效益、可持续影响以及服务对象满意度等。三是部门单位专项组织实施情况，具体涉及专项组织情况分析和相关管理情况；四是资产管理情况，具体涉及资产管理规范性和资产变动情况。3.涉及的范围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人力资源和社会保障局部门单位预算绩效管理工作实施办法》，《行政事业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新疆维吾尔自治区就业资金管理暂行办法》相关规定和新财社〔2018〕241号》规定流程，资金支出按照我内控体系中设定的流程申报审批进行；项目支出属于政府采购的，按照局《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2021年本单位基本支出全年预算总额330.88万元，其中：人员经费272.85万元，公用经费58.03万元。实际支出330.88万元，其中：人员经费272.85万元，公用经费58.03万元，基本支出预算执行率100%。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5万元，实际支出2万元，“三公经费”控制率为40%，其中：因公出国（境）费预算为0万元，实际支出0万元；公务接待费预算为2.48万元，实际支出0.2万元；公务用车购置费预算为0万元，实际支出0万元；公务用车运行维护费预算为2.52万元，实际支出1.8万元，公务用车运行维护费控制率71.43%，符合财政部门本年预算要求和相关管理制度要求。</w:t>
        <w:br/>
        <w:t>（三）专项支出管理和使用情况</w:t>
        <w:br/>
        <w:t>1.专项资金安排落实、总投入情况</w:t>
        <w:br/>
        <w:t>本单位2021年初项目支出预算资金0万元，追加项目预算1039.76万元，实际到位1039.76万元，资金到位率100%,其中:中央转移支付项目资金949万元，自治区资金14.12万元，本级资金76.64万元。</w:t>
        <w:br/>
        <w:t>2.专项资金实际使用、管理情况分析</w:t>
        <w:br/>
        <w:t>2021年我单位全年实际完成了4个项目、未完成0个项目。专项资金支出共计1039.76万元，占支出总额的100%，同比上年223.9万元增加815.86万元。支出上升的主要原因是疫情影响项目增加。</w:t>
        <w:br/>
        <w:t>其中：就业专项资金项目949万元，实际到位949万元，实际执行949万元，执行率100%，主要用于加强就业创业政策宣传，鼓励高校毕业生、返乡农民工等进行自主创业、灵活就业，根据相关政策支持创业带动就业。做好常态化就业指导，服务城乡求职者，做好就业岗位的常态化推荐。做好劳动力转移就业，鼓励高校毕业生多渠道创业就业，帮助就业困难人员就业，大力开展有针对性的技能培训。</w:t>
        <w:br/>
        <w:t>2021年农牧民技术培训学校经费项目89.96万元,实际到位89.96万元，实际执行89.96万元，执行率100%，主要用于加强农牧民培训学校对全县农牧民技能素质各项培训，创业政策宣传，农村妇女等进行自主创业，多层面开展劳动力培训工作，帮助农牧民失业人员，大力开展针对性的技能培训，对30-45岁左右愿意外出务工的人员，以进城务工为目的，组织开展就业技能培训。。</w:t>
        <w:br/>
        <w:t>2020年第二次财经会安排劳动监察工作经费项目7.00万元,实际到位7.00万元，实际执行7.00万元，执行率100%，主要用于加强农民工建设市场秩序不规范导致的欠薪问题，对导致拖欠农民工工资的违法行为及时制止和纠正，对拖欠农民工工资的案件进行督办，维护社会稳定</w:t>
        <w:br/>
        <w:t>2021年访惠聚工作专项经费项目14.12万元,实际到位14.12万元，实际执行14.12万元，执行率100%，主要用于保障木垒县人力资源和社会保障局驻周家塘村访惠聚工作队2021年度工作正常推进。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一）就业创业资金管理方面。我局根据自治区人社厅、财政厅联合下发《新疆维吾尔自治区就业资金管理暂行办法》（新财社【2018】241号）文件精神，并结合我县就业专项资金使用实际情况，与财政局进一步完善了《木垒哈萨克自治县就业资金管理暂行办法》。就业资金经县人社局审核，县财政局复核，并按相关规定将补贴资金直接拨付给用人单位或个人。财政、人社部门各负其责，加强就业专项资金管理使用力度，建立健全财务管理规章制度，建立完善就业专项资金台账，及时测算就业资金需求，制定年度资金预决算，做好资金筹措和分配工作；按规定受理各项资金补贴申请，按程序审核，复核和划拨资金。</w:t>
        <w:br/>
        <w:t>（二）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局长任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1.项目资金情况分析（本年度所有项目资金）</w:t>
        <w:br/>
        <w:t>2021年我单位实施专项项目共4个，涉及金额共1039.76万元，实际到位1039.76万元，实际支出1060.08万元，其中：中央专项项目1个涉及金额949万元，自治区专项项目1个涉及金额14.12万元，县、市（区）、地区本级专项项目1个涉及金额76.64万元，具体组织实施情况如下：</w:t>
        <w:br/>
        <w:t>昌州财社【2020】126号-关于提前下达2021年中央财政就业补助资金预算数949万元，实际到位949万元，为中央转移支付拨款（资金来源），该项目经费主要用于加强就业创业政策宣传，鼓励高校毕业生、返乡农民工等进行自主创业、灵活就业，根据相关政策支持创业带动就业。做好常态化就业指导，服务城乡求职者，做好就业岗位的常态化推荐。做好劳动力转移就业，鼓励高校毕业生多渠道创业就业，帮助就业困难人员就业，大力开展有针对性的技能培训。；实际执行949万元，执行率100%，资金使用偏差原因无。</w:t>
        <w:br/>
        <w:t>木财预字（2021）194号2021年农牧民技术培训学校经费资金预算数89.96万元，实际到位89.96万元，为本级资金，该项目经费主要用于加强农牧民培训学校对全县农牧民技能素质各项培训，创业政策宣传，农村妇女等进行自主创业，多层面开展劳动力培训工作，帮助农牧民失业人员，大力开展针对性的技能培训，对30-45岁左右愿意外出务工的人员，以进城务工为目的，组织开展就业技能培训。；实际执行89.96万元，执行率100%，资金使用偏差原因无。</w:t>
        <w:br/>
        <w:t>木财预字（2021）127号解决2020年第二次财经会安排劳动监察工作经费资金7万元，实际到位7万元，为本级资金，该项目经费主要用于加强农民工建设市场秩序不规范导致的欠薪问题，对导致拖欠农民工工资的违法行为及时制止和纠正，对拖欠农民工工资的案件进行督办，维护社会稳定。实际执行7万元，执行率100%.资金使用偏差原因无。</w:t>
        <w:br/>
        <w:t>2021年访惠聚工作专项经费资金14.12万元，实际到位14.12万元，为自治区拨款，该项目经费主要用于保障木垒县人力资源和社会保障局驻周家塘村访惠聚工作队2021年度工作正常推进。实际执行14.12万元，执行率100%.资金使用偏差原因无。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人力资源和社会保障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人力资源和社会保障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人力资源和社会保障局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我局根据自治区人社厅、财政厅联合下发《新疆维吾尔自治区就业资金管理暂行办法》（新财社【2018】241号）文件精神，并结合我县就业专项资金使用实际情况，与财政局进一步完善了《木垒哈萨克自治县就业资金管理暂行办法》。就业资金经县人社局审核，县财政局复核，并按相关规定将补贴资金直接拨付给用人单位或个人。财政、人社部门各负其责，加强就业专项资金管理使用力度，建立健全财务管理规章制度，建立完善就业专项资金台账，及时测算就业资金需求，制定年度资金预决算，做好资金筹措和分配工作；按规定受理各项资金补贴申请，按程序审核，复核和划拨资金。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昌州财社【2021】58号-关于提前下达2021年中央财政就业补助资金项目已完成，实施进度为100%，达到预期完成质量要求；</w:t>
        <w:br/>
        <w:t>木财预字（2021）194号2021年农牧民技术培训学校经费资金项目已完成，实施进度为100%，达到预期完成质量要求；</w:t>
        <w:br/>
        <w:t>木财预字（2021）127号解决2020年第二次财经会安排劳动监察工作经费资金项目已完成，实施进度为100%，达到预期完成质量要求；</w:t>
        <w:br/>
        <w:t>2021年访惠聚工作专项经费资金项目已完成，实施进度为100%，达到预期完成质量要求；</w:t>
        <w:br/>
        <w:t>5.项目效益性</w:t>
        <w:br/>
        <w:t>预期目标完成程度：我单位按预定目标完成了年初所设定工作1、公用经费用于单位正常运行，保障单位完成年度工作；2、开展职业技能培训，落实就业扶助政策；3、引进人才、机关事业单位一般工作人员年度考；4、 工资管理、审批办理退休手续。5、劳动保障和监察；6、劳动人事争议和仲裁工作目标，所有目标已全部完成。</w:t>
        <w:br/>
        <w:t>项目实施对效益的影响：项目的实施有效促进就业和自主创业，增加就业困难人员家庭经济收入，促进了全县人民就业情况持续向好发展。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563.24万元，比上年增加197.5万元，主要原因是固定资产增加；货币资金减少，其中：货币资金149.27万元，比上年减少2940.4万元；财政应返还额度0万元，比上年相比无变化；房屋2530平方米569.56万元，比上年减少0万元与上年相比无变化；车辆2辆38.32万元，与上年相比无变化；在建工程0万元，与上年持平；办公设备及家具1.69万元，与上年相比无变化。我单位本年无资产处置情况。</w:t>
        <w:br/>
        <w:t>2.资产管理制度建设</w:t>
        <w:br/>
        <w:t>我单位固定资产管理人员对所管固定资产负有管理责任，任何人员未经批准，不准自行使用、移动、调换或出租、出借单位的国有资产。单位的固定资产-般不得对外出租、出借，确需出租、出借的，应由借出单位提出申请，报市民政局或财政部门审核审批。经批准可对外出租的资产应按程序进行公开招标。所有对外出租、出借的资产相关合同由单位法人代表单位签订。其他任何部门或个人都无权办理。出租、出借固定资产取得收入的，应及时，足额上缴财政。按财政部《事业单位国有资产管理暂行办法》规定办理。对长期闲置(到货三个月以上闲置不用的)、利用率低下的固定资产经核查检测后，由资产管理部门提出合理调配意见，报站领导批准实施调配使用，提高固定资产利用率。单位负责人因工作变动词离单位时， 应在上级主管部门或者财政部门的监督下，办理资产管理工作交按手续。固定资产使用人调离单位或迫休时，须交清所用的固定资产。固定资产处置是指单位对占有使用的固定资产进行产权转让或注销产权的行为。处置方式包括调剂(校内)、出售、出让、对外捐赠、报废、报损以及丢失等。这些变动的处理都必须经过批准，并办理如下手续。凡房屋、建筑物因不能使用，需拆除的，由单位组织工程技术人员进行鉴定，写出专题报告，填写固定资产报废单，报上级主管部门审核后报财政部门审批。单位内各部门闲置的固定资产可在部门之间调剂，经批准可以调剂的固定资产由调出部门填写《固定资产调拨单》一式三份。自存一份，调入部门一份，资产管理部门一份，据以调整账日。固定资产使用期满，并已失去使用效能的，由使用部门提出申请，填写《固定资产报废单》，办理报废手续。报废和报损的固定资产必须经过单位固定资产技术管理评估小组相关技术人员检测，确定无法修复或者修复费用接近新购价值的则不再修理，经单位领导批准后上报主管部门审核后报财政部门审批后才能报废。任何单位和个人都不能自行处置固定资产，违者要追究责任，并给予经济制裁。闲置、多余的固定资产，在单位内部门之间无法调配的，经批准可对外出售时，应遵循公开、公平、公正的原则拍卖。拍卖收入由单位财务部门按相关规定处理。经批准向对外出借固定资产，应取得借用单位的借据。借据统一由资产管 理部门管理，并督促借出部门按商定归还日期要求借方归还。出借固定资产，应由借方向单位缴交一定的租借押金。归还时，应对出借的资产验收检查，如发生损坏，应由借方负责赔偿损失。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563.24万元，其中流动资产74.77万元，固定资产净值487.48万元（其中：土地、房屋及构筑物452.55万元，占固定资产净值的92.66%；通用设备5.84万元，占固定资产净值的1.2%；专用设备3.33万元，占固定资产净值的0.68%；家具、用具、装具及动植物24.09万元，占固定资产净值的5.46%）。</w:t>
        <w:br/>
        <w:t>本年度流动资产74.77万元，比上年减少3069.15万元，原因是：货币资金减少。</w:t>
        <w:br/>
        <w:t>本年度固定资产487.48万元，比上年减少25.84万元，原因是：2021年累计折旧增加。</w:t>
        <w:br/>
        <w:t>实际在用固定资产487.48万元，固定资产利用率100%.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人力资源和社会保障局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农村富余劳动力转移人次指标，预期指标≥14600人，实际完成值14600人，指标完成率是100%，达到预期目标。</w:t>
        <w:br/>
        <w:t>就业困难人员就业人数指标，预期指标≥90人，实际完成值90人，指标完成率是100%，达到预期目标。</w:t>
        <w:br/>
        <w:t>城镇新增就业人数指标，预期指标≥1100人，实际完成值1100人，指标完成率是100%，达到预期目标。</w:t>
        <w:br/>
        <w:t>失业人员再就业人数指标，预期指标≥350人，实际完成值350人，指标完成率是100%，达到预期目标。</w:t>
        <w:br/>
        <w:t>数量指标共计4个，完成4个，达到预期目标，数量指标完成率100%。</w:t>
        <w:br/>
        <w:t>2.产出质量</w:t>
        <w:br/>
        <w:t>求职创业补贴发放准确率指标，预期指标是≥95%，实际完成值是95%，指标完成率是100%，达到质量提升及标准。</w:t>
        <w:br/>
        <w:t>年末城镇失业登记率指标，预期指标是≦3.5%，实际完成值是3.5%，指标完成率是100%，达到质量提升及标准。</w:t>
        <w:br/>
        <w:t>就业见习补贴发放准确率指标，预期指标是≥95%，实际完成值是95%，指标完成率是100%，达到质量提升及标准。</w:t>
        <w:br/>
        <w:t>年末高校毕业生总体就业率指标，预期指标是≥88%，实际完成值是88%，指标完成率是100%，达到质量提升及标准。</w:t>
        <w:br/>
        <w:t>质量指标共计4个，完成4个，达到质量提升及标准，质量指标完成率100%。</w:t>
        <w:br/>
        <w:t>3.产出进度</w:t>
        <w:br/>
        <w:t>补助资金在规定时间到位率指标，预期指标是≥95%，实际完成值是95%，指标完成率是100%，达到预期目标。</w:t>
        <w:br/>
        <w:t>时效指标共计1个，完成1个，达到(或部分达到)预期目标，产出指标完成率100%。</w:t>
        <w:br/>
        <w:t>4.产出成本</w:t>
        <w:br/>
        <w:t>公益性岗位补贴人均标准指标，预期指标是≤1540元/人，实际完成值是1540元/人，指标完成率是100%，达到成本控制及改善目标。</w:t>
        <w:br/>
        <w:t>成本指标共计1个，完成1个，达到成本控制及改善目标，成本指标完成率100%。</w:t>
        <w:br/>
        <w:t>（二）效益指标完成情况分析</w:t>
        <w:br/>
        <w:t>1.经济效益分析</w:t>
        <w:br/>
        <w:t>促进就业自主创业，增加就业困难人员家庭就业指标，预期指标是有效增加，实际完成值是有效增加，指标完成率是100%，达到单位履职能力对社会带来的影响预期目标。</w:t>
        <w:br/>
        <w:t>经济效益指标共计1个，完成1个，达到单位履职能力对社会带来的影响预期目标，社会效益指标完成。</w:t>
        <w:br/>
        <w:t>2.社会效益分析</w:t>
        <w:br/>
        <w:t>政策知晓率指标，预期指标是≥90%，实际完成值是90%，指标完成率是100%，达到单位履职能力对社会带来的影响预期目标。</w:t>
        <w:br/>
        <w:t>社会效益指标共计1个，完成1个，达到单位履职能力对社会带来的影响预期目标，社会效益指标完成。</w:t>
        <w:br/>
        <w:t>（三）满意度指标完成情况分析</w:t>
        <w:br/>
        <w:t>我单位按计划完成部门整体全年工作目标，通过开展满意度调查抽样问卷统计满意度指标完成情况，具体如下：</w:t>
        <w:br/>
        <w:t>就业人员满意度指标，预期指标是等于≥90%，实际完成值是≥90%，指标完成率是100%，达到部门（单位）服务对象对部门履职效果的满意度。</w:t>
        <w:br/>
        <w:t>农民工满意度指标，预期指标是等于≥90%，实际完成值是≥90%，指标完成率是100%，达到部门（单位）服务对象对部门履职效果的满意度。</w:t>
        <w:br/>
        <w:t>满意度指标共计2个，完成2个，达到部门（单位）服务对象对部门履职效果的满意度，服务对象满意度指标完成。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