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木垒哈萨克自治县卫生监督所在同级卫生行政部门领导下，依法在公共卫生、医疗保健领域、包括健康相关产品、卫生机构和卫生执法人员许可、开展综合性卫生监督执法工作。</w:t>
        <w:br/>
        <w:t>2.部门机构设置及人员构成</w:t>
        <w:br/>
        <w:t>（1）部门机构设置：</w:t>
        <w:br/>
        <w:t>木垒哈萨克自治县卫生监督所无下属预算单位，下设5 个科室，分别是：办公室、公共卫生监督科、医疗卫生监督科、职业放射卫生科、稽查科。</w:t>
        <w:br/>
        <w:t>截止2021年12月31日，本部门经机构管理部门核定的编制人数7人，实有人数6人；其中：行政编制数0名，事业编制6名，其他人员数0名。年末实有在职人员6人（其中行政编制人员0人，事业编制人员6人），退休职工3人，离休人员0人。</w:t>
        <w:br/>
        <w:t>木垒哈萨克自治县卫生监督所无下属预算单位，下设5 个科室，分别是：办公室、公共卫生监督科、医疗卫生监督科、职业放射卫生科、稽查科。木垒哈萨克自治县卫生监督所编制数 7 人，实有人数 6 人，其中：在职 6人，退休 3 人，减少 1人；离休 0 人，增加或减少 0 人。</w:t>
        <w:br/>
        <w:t>（2）人员构成：截止2021年12月31日，本部门经机构管理部门核定的编制人数7人，实有人数6人；其中：行政编制数0名，事业编制6名，其他人员数0名。年末实有在职人员6人（其中行政编制人员0人，事业编制人员6人），退休职工3人，离休人员0人。</w:t>
        <w:br/>
        <w:t>3.年度重点工作</w:t>
        <w:br/>
        <w:t>2021年做好各类个体诊所及医疗场所、公共场所的卫生监督检查工作，组织制定和实施全县卫生监督工作规划； 负责法律、法规和规章规定由县级承担的卫生行政许可申请的受理、初审、审批、上报；依法开展公共场所监督管理、医疗卫生机构的监督管理。受理群众举报和投诉的违法行为的调查和处理； 开展卫生法律、法规的宣传、咨询，承担卫生行政部门交付的其他卫生监督任务。 </w:t>
        <w:br/>
        <w:t>此外，我们也要做好财务工作，使单位支出与预算相匹配，同时也让项目经费做到专款专用，以发挥它们最大的社会效益。（二）决策过程</w:t>
        <w:br/>
        <w:t>木垒县卫生监督所认真按照本单位的各项规章制度开展工作，每个制度均按照卫健委的文件要求，由卫生监督所组织，于2021年1月15日通过召开党支部会议，集体讨论，由卫生监督所党支部审议决定公共卫生项目的实施。</w:t>
        <w:br/>
        <w:t>（三）项目资金分配</w:t>
        <w:br/>
        <w:t>1.部门（单位）预算编制及分配依据</w:t>
        <w:br/>
        <w:t>卫生监督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我单位本年主要实施1等重点项目，履行了基本公共卫生主要职责。</w:t>
        <w:br/>
        <w:t>本年度预算安排的重点项目支出4万元，项目总支出4万元，重点支出保障率为100%。</w:t>
        <w:br/>
        <w:t>（四）部门单位整体支出规模</w:t>
        <w:br/>
        <w:t>1.预算执行情况</w:t>
        <w:br/>
        <w:t>（1）年初预算执行情况</w:t>
        <w:br/>
        <w:t>我单位年初预算数为90.85万元，实际预算执行数90.85万元，预算执行率为100%。</w:t>
        <w:br/>
        <w:t>（2）全年预算执行情况</w:t>
        <w:br/>
        <w:t>全年预算数为111.99万元，全年实际支出资金111.99万元，预算执行率为100%。</w:t>
        <w:br/>
        <w:t>2.预算调整情况</w:t>
        <w:br/>
        <w:t>我单位年初批复预算数90.85万元，年中调整数21.14万元，调整后全年预算数111.99万元，预算调整率23.27%。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此次我单位根据《财政支出绩效评价管理暂行办法》（财预〔2020〕10号）等一系列文件要求，评价对象为：2021年度卫生监督所所有财政资金支出管理情况，本次部门整体支出评价主要内容为: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卫生监督所预算绩效管理工作实施办法》，《卫生监督所财务管理制度》等健全完整的各项管理制度，有效保障了我单位高效的履行工作职能，较好的促进事业发展。</w:t>
        <w:br/>
        <w:t>2.资金使用合规性和安全性</w:t>
        <w:br/>
        <w:t>我单位严格按照财政要求基本支出分月度申报资金使用计划，由财政部门按照进度每月按期拨付，人员支出按照工资计划发放工资；依照卫生监督所《财务管理制度》规定流程，资金支出按照我单位内控体系中设定的流程申报审批进行；项目支出属于政府采购的，按照卫生监督所《项目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2021年本单位基本支出全年预算总额107.99万元，其中：人员经费96.23万元，公用经费11.76万元。实际支出107.99万元，其中：人员经费96.23万元，公用经费11.76万元，基本支出预算执行率100%。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3.99万元，实际支3.99万元，“三公经费”控制率为100%，其中：因公出国（境）费预算为0万元，实际支出0万元；公务接待费预算为0万元，实际支出0万元；公务用车购置费预算为0万元，实际支出0万元；公务用车运行维护费预算为3.19万元，实际支出3.19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本单位2021年初项目支出预算资金0万元，追加项目预算4万元，实际到位4万元，资金到位率100%,其中:中央转移支付项目资金0万元，自治区资金4万元，本级资金0万元。</w:t>
        <w:br/>
        <w:t>2.专项资金实际使用、管理情况分析</w:t>
        <w:br/>
        <w:t>2021年我单位全年实际完成了1个项目、未完成0个项目。专项资金支出共计4万元，占支出总额的100%，同比上年6.8万元/减少2.8万元。减少的主要原因是项目减少。</w:t>
        <w:br/>
        <w:t>其中：公卫项目4万元，实际到位4万元，实际执行4万元，执行率100%，主要用于公共卫生监督检查及协管经费；</w:t>
        <w:br/>
        <w:t>购置办公用品、耗材等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基本公共卫生项目》专项资金管理办法，各项资金使用审批流程均按规定办理。涉及“三重一大”内容，严格按照规定召开党支部会议审议决定，包括项目资金分配、重大项目确定、大额资金支付等。</w:t>
        <w:br/>
        <w:t>（2）建立公共卫生专项资金备查帐，做到有据可依，有据可查。</w:t>
        <w:br/>
        <w:t>（3）制订了公共卫生项目实施方案，确保项目贯彻落实到位。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本单位在项目实施和资金使用分配中，结合本单位实际情况，对项目制订工作方案，明确时间节点，认真落实项目任务。</w:t>
        <w:br/>
        <w:t>2、组织实施过程</w:t>
        <w:br/>
        <w:t>为了管好用好各项资金，本单位成立了绩效工作领导小组，由监督所所长任组长并下设办公室，主抓各项资金绩效工作，各业务科室负责人及业务骨干具体实施各项资金绩效工作。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4万元，实际到位4万元，实际支出4万元，其中：中央专项项目0个涉及金额0万元，自治区专项项目1个涉及金额4万元，县、市（区）、地区本级专项项目0个涉及金额0万元，具体组织实施情况如下：</w:t>
        <w:br/>
        <w:t>财社[2021]0号文—关于下达项目资金预算数4万元，实际到位4万元，为自治区转移支付资金，该项目经费主要用于公共卫生执法监督及协管经费；实际执行4万元，执行率100%。</w:t>
        <w:br/>
        <w:t>我单位专项资金严格按照《卫生监督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卫生监督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卫生监督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基本公共卫生服务项目已完成，实施进度为100%，达到预期完成质量要求；</w:t>
        <w:br/>
        <w:t>5.项目效益性</w:t>
        <w:br/>
        <w:t>预期目标完成程度：我单位按预定目标完成了年初所设定 工作1、维持单位正常运转，购置办公用品、耗材等。2、开展各类医疗卫生专项监督检查工作，规范医疗废物管理工作；3、医疗废物及医疗污水专项整治工作；4、严厉打击非法行医，规范我县医疗秩序；5、公共场所日常性监督检查工作，现已全部完成。</w:t>
        <w:br/>
        <w:t>项目实施对效益的影响：项目的实施有效提高全县的医疗单位管理水平，改善了医疗废物环境的污染情况，持续保障了全县医疗环境健康发展。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109.18万元，比上年增加8.43万元，主要原因是上级赠送固定资产增加。其中：货币资金1.29万元，比上年减少1.2万元；财政应返还额度1.29万元，比上年相比无变化；房屋0平方米0万元，比上年减少0万元；车辆3辆54.25万元，与上年相比无变化；在建工程0万元，与上年持平；办公设备及家具54.93万元，与上年相比无变化。我单位本年无资产处置情况，资产配置合理，使用规范，安全完整。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 109.18  万元，其中流动资产   1.29万元，固定资产净值 14.23万元（其中：土地、房屋及构筑物0万元，占固定资产净值的0%；通用设备8.26万元，占固定资产净值的58.46%；专用设备3.64万元，占固定资产净值的25.58%；家具、用具、装具及动植物2.33万元，占固定资产净值的15.96%）。</w:t>
        <w:br/>
        <w:t>本年度流动资产1.29 万元，比上年减少1.2 万元，原因是：货币资金减少。</w:t>
        <w:br/>
        <w:t>本年度固定资产14.23万元，比上年减少8.43万元，原因是：固定资产累计折旧增加。</w:t>
        <w:br/>
        <w:t>实际在用固定资产14.23万元，固定资产利用率100%。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县卫生监督所部门单位整体绩效目标共设置一级指标3个，二级指标8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指标1：医疗卫生专项监督检查工作，预期指标≥ 12次，实际完成值 12次，指标完成率是100%，达到预期目标。</w:t>
        <w:br/>
        <w:t>指标2：严厉打击非法行医行动，下发监督意见书，预期指标≥25份，实际完成值25份，指标完成率是100%，达到预期目标。</w:t>
        <w:br/>
        <w:t>指标3:日常性监督检查各类医疗机构，预期指标≥26家，实际完成值26家次，指标完成率是100%，达到预期目标。</w:t>
        <w:br/>
        <w:t>数量指标共计3个，完成3个，达到预期目标，数量指标完成率100%。</w:t>
        <w:br/>
        <w:t>2.产出质量</w:t>
        <w:br/>
        <w:t>指标1：医疗废物及医疗污水专项整治覆盖率，预期指标是=100%，实际完成值是100%，指标完成率是100%，达到质量提升及标准。</w:t>
        <w:br/>
        <w:t>质量指标共计1个，完成1个，达到质量提升及标准，质量指标完成率100%。</w:t>
        <w:br/>
        <w:t>3.产出进度</w:t>
        <w:br/>
        <w:t>指标1：医疗废物及医疗污水专项整治处理及时率，预期指标是=100%，实际完成值是100%，指标完成率是100%，达到预期目标。</w:t>
        <w:br/>
        <w:t>时效指标共计1个，完成1个，达到预期目标，产出指标完成率100%。</w:t>
        <w:br/>
        <w:t>4.产出成本</w:t>
        <w:br/>
        <w:t>指标1：公务用车维护费，预期指标是≤0.8万元，实际完成值是0.8万元，指标完成率是100%，达到成本控制及改善目标。</w:t>
        <w:br/>
        <w:t>成本指标共计1个，完成1个，达到成本控制及改善目标，成本指标完成率100%。</w:t>
        <w:br/>
        <w:t>（二）效益指标完成情况分析</w:t>
        <w:br/>
        <w:t>1.社会效益分析</w:t>
        <w:br/>
        <w:t xml:space="preserve">   指标1：提高全县医疗单位管理水平，预期指标是显著提高，实际完成值是显著提高，指标完成率是100%，达到单位履职能力对社会带来的影响预期目标。</w:t>
        <w:br/>
        <w:t>社会效益指标共计1个，完成1个，达到单位履职能力对社会带来的影响预期目标，社会效益指标完成。</w:t>
        <w:br/>
        <w:t>3.生态效益分析</w:t>
        <w:br/>
        <w:t>指标1：改善医疗废物对环境的污染情况，预期指标是=100%，实际完成值是100%，指标完成率是100%，达到单位履职能力对社会带来的影响预期目标。</w:t>
        <w:br/>
        <w:t>生态效益指标共计1个，完成1个，达到单位履职能力对社会带来的影响预期目标，社会效益指标完成。</w:t>
        <w:br/>
        <w:t>4.可持续影响分析</w:t>
        <w:br/>
        <w:t xml:space="preserve">   指标1：持续保障全县医疗环境健康发展，预期指标是≥1年，实际完成值是1年，指标完成率是100%，达到单位履职能力对社会带来的影响预期目标，实现部门绩效长效机制建设，提高工作效率目标。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指标1：群众满意度，预期指标是≥90%，实际完成值是90%，指标完成率是100%，达到部门（单位）服务对象对部门履职效果的满意度。</w:t>
        <w:br/>
        <w:t>指标2：医院满意度，预期指标是≥90%，实际完成值是90%，指标完成率是100%，达到部门（单位）服务对象对部门履职效果的满意度。</w:t>
        <w:br/>
        <w:t>满意度指标共计2个，完成2个，达到部门服务对象对部门履职效果的满意度，服务对象满意度指标完成。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