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1.部门主要职能</w:t>
        <w:br/>
        <w:t>1、负责全面了解掌握县经济与社会发展情况，为县委科学决策发挥参谋助手作用。</w:t>
        <w:br/>
        <w:t>2、负责县委日常工作的综合协调。</w:t>
        <w:br/>
        <w:t>3、承担县委和中共木垒哈萨克自治县委员会办公室公室文件、文稿的起草、修改、校对、印发和日常文书处理工作。</w:t>
        <w:br/>
        <w:t>4、负责县委的信息调研工作和县委系统信息网络建设、管理工作。</w:t>
        <w:br/>
        <w:t>5、负责县委各种会议的会务工作和县委领导同志参加重大活动的组织安排；负责县委领导亲自进行督促检查的服务工作和组织协调工作；负责做好中央、自治区和州党委领导和区内 外兄弟地州市党委系统领导来我县接待服务工作。</w:t>
        <w:br/>
        <w:t>6、负责自治县党委系统办公自动化的统一规划协调和文秘 人员的专业培训，业务指导工作。</w:t>
        <w:br/>
        <w:t>7、县人大、县人民政府报县委的法规性文件的政策性研究 审核及县委和中共木垒哈萨克自治县委员会办公室公室公文的核文把关工作。</w:t>
        <w:br/>
        <w:t>8、负责区、州和县委、政府有关部门的秘级文件、专件接 收、传达等工作。</w:t>
        <w:br/>
        <w:t>9、负责处理群众来信来访和接待群众来访工作</w:t>
        <w:br/>
        <w:t>10、负责中共木垒哈萨克自治县委员会办公室公室机关队伍建设、政治学习、思想教育、党建和精神文明建设工作；负责县委机关的行政后勤管理、安全保卫工作。负责自治县党委办公室离退休干部的管理及县党委离退休干部的集体学习和宏观管理。</w:t>
        <w:br/>
        <w:t>11、承办县委交办的其它工作。</w:t>
        <w:br/>
        <w:t>2.部门机构设置及人员构成</w:t>
        <w:br/>
        <w:t>（1）部门机构设置：</w:t>
        <w:br/>
        <w:t>中共木垒哈萨克自治县委员会办公室本级预算及下属4家预算单位在内的汇总预算。</w:t>
        <w:br/>
        <w:t>中共木垒哈萨克自治县委员会办公室部门（单位）本级下设9个处室，分别是：综合一科、综合二科、综合三科、文书科、信息科、档案科、行管科、财务科、政策研究室。</w:t>
        <w:br/>
        <w:t>本部门（单位）中，行政单位5家，事业单位0家，纳入中共木垒哈萨克自治县委员会办公室部门（单位）2021年部门预算编制范围的二级预算单位包括：</w:t>
        <w:br/>
        <w:t>1.机要保密局2.团委3、妇联4、工商联</w:t>
        <w:br/>
        <w:t>中共木垒哈萨克自治县委员会办公室部门（单位）编制数70人，实有人数57人，其中：在职57人，增加5人，减少5人； 退休17人，增加2人，减少1人；离休0人，增加或减少0人。</w:t>
        <w:br/>
        <w:t xml:space="preserve"> （2）人员构成：截止2021年12月31日，本部门经机构管理部门核定的编制人数70人，实有人数55人；其中：行政编制数33名，事业编制18名，其他人员数4名。年末实有在职人员51人（其中行政编制人员33人，事业编制人员18人），退休职工17人，离休人员0人。</w:t>
        <w:br/>
        <w:t>3.年度重点工作</w:t>
        <w:br/>
        <w:t>(1).精简规范会议,会议统筹协调。以县委、政府名义召开的全县会议由县委办、政府办统筹安排，原则每月不超过3次.</w:t>
        <w:br/>
        <w:t>(2).规范开展调研,全面深入了解实际情况，加强对调查情况的分析研究，增强针对性和可操作性。注意听取政策执行中基层干部群众反映，了解具体落实情况。</w:t>
        <w:br/>
        <w:t>(3).规范督查检查考核,严格试行计划管理，严格计划外事项审批，开展计划外事项要求部门必须提供上级政策依据.</w:t>
        <w:br/>
        <w:t>(4).规范收发文办理程序,文件按照“即收即办”的原则高效办理。受到需办理的公文后，承办科室在1个工作日内完成文件初审后呈送县委办公室主任审核，2个工作日内呈报县委主要领导审签，领导无出差、开会等特殊情况，1个工作日内完成领导批示转办</w:t>
        <w:br/>
        <w:t>（二）决策过程</w:t>
        <w:br/>
        <w:t>我单位严格执行木垒县县委办公室“三重一大”事项集体决策制度，凡涉及“三重一大”事项的，均通过党组会、党组扩大会、主任办公会或部门班子会会议讨论决定。</w:t>
        <w:br/>
        <w:t>（三）项目资金分配</w:t>
        <w:br/>
        <w:t>1.部门（单位）预算编制及分配依据我单位预算依据《关于印发自治区2020年县级基本财力保障测算范围和标准的通知》文件进行编制，预算分配依据《关于下达2021年木垒县部门批复的通知》（木财字【2021】24号）人大批复文件执行，我办牢固树立勤俭节约和“优支出、保刚需、改机制、促发展、惠民生”的要求，强化主体责任意识，按照“编早、编细、编实”的要求，加强领导，精心组织，打牢基础，增进协调，依据县财政局下发的预算编制要求的通知、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预算安排与部门整体目标一致且相符，基本支出预算分配合理。</w:t>
        <w:br/>
        <w:t>（四）部门单位整体支出规模</w:t>
        <w:br/>
        <w:t>1.预算执行情况</w:t>
        <w:br/>
        <w:t>（1）年初预算执行情况</w:t>
        <w:br/>
        <w:t>我单位年初预算数为1198.87万元，实际预算执行数1198.87万元，预算执行率为100%。</w:t>
        <w:br/>
        <w:t>（2）全年预算执行情况</w:t>
        <w:br/>
        <w:t>全年预算数为1348.68万元，全年实际支出资金1348.68万元，预算执行率为100%。</w:t>
        <w:br/>
        <w:t>2.预算调整情况</w:t>
        <w:br/>
        <w:t>我单位年初批复预算数1198.87万元，年中调整数149.81万元，调整后全年预算数1348.68万元，预算调整率12.5%。</w:t>
        <w:br/>
        <w:t>3.政府采购执行情况 </w:t>
        <w:br/>
        <w:t>我单位年初政府采购预算数为0万元,实际用于政府采购金额为127.05万元,政府采购执行率为100%。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中共木垒哈萨克自治县委员会办公室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中共木垒哈萨克自治县委员会办公室部门单位预算绩效管理工作实施办法》，《中共木垒哈萨克自治县委员会办公室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中共木垒哈萨克自治县委员会办公室部门（单位）《资金收支制度》相关规定和中共木垒哈萨克自治县委员会办公室部门（单位）《财务制度》规定流程，资金支出按照我内控体系中设定的流程申报审批进行；项目支出属于政府采购的，按照中共木垒哈萨克自治县委员会办公室部门（单位）《中共木垒哈萨克自治县委员会办公室采购与招标管理办法》组织人员制定采购计划，按照财政局采购部门批复，进行公开招标、邀请招标等方式进行；属于非政府采购的项目，按照“三重一大”制度规定，重大项目支出上党组会研究决定。</w:t>
        <w:br/>
        <w:t>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2021年本单位基本支出全年预算总额1010.31万元，其中：人员经费845.29万元，公用经费165.02万元。实际支出1010.31万元，其中：人员经费845.29万元，公用经费165.02万元，基本支出预算执行率100%。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52.84万元，实际支出33.69万元，“三公经费”控制率为63.76%，其中：因公出国（境）费预算为0万元，实际支出0万元；公务接待费预算为0.7万元，实际支出0万元；公务用车购置费预算为0万元，实际支出0万元；公务用车运行维护费预算为52.14万元，实际支出33.69万元，公务用车运行维护费控制率64.61%，符合财政部门本年预算要求和相关管理制度要求。</w:t>
        <w:br/>
        <w:t>三）专项支出管理和使用情况</w:t>
        <w:br/>
        <w:t>1.专项资金安排落实、总投入情况分析</w:t>
        <w:br/>
        <w:t>本单位2021年初项目支出预算资金0万元，追加项目预算338.37万元，实际到位338.37万元，资金到位率100%,其中:中央转移支付项目资金241.68万元，自治区资金0万元，本级资金96.69万元。</w:t>
        <w:br/>
        <w:t>2.专项资金实际使用</w:t>
        <w:br/>
        <w:t>2021年我单位全年实际完成了15个项目、未完成0个项目。专项资金支出共计338.37万元，占支出总额的25.09%，同比上年增加142.18万元。支出上升的主要原因是项目数量增加项目支出数额增加。</w:t>
        <w:br/>
        <w:t xml:space="preserve">    其中：(1)木财预字（2021）133号解决财经会议上安排的胡杨宾馆会议费15.7万元;(2)木财预字（2021）435号关于解决县委办会议费的胡杨宾馆会议费36.5万元，主要用于按照县委、县人民政府相应会议部署要求，认真负责的做好政府系统会议保障工作，建立全面的常态化办会制度，2020年10月--12月承办会议 36次。2021年1-6月承办会议86次,圆满完成各级部门下达的各项指标。</w:t>
        <w:br/>
        <w:t>(3)木预财字（2021）193号解决购置公务用车所需费用项目，金额17.98万元，主要用于购置公务用车一辆，降低车辆维修费用，为方便干部办公出行，提高工作效率。</w:t>
        <w:br/>
        <w:t>(4)木财预字（2021）69号昌州财预【2021】23号-关于下达2021年“访惠聚”工作经费的通知个人补助1.44万元</w:t>
        <w:br/>
        <w:t>(5)木财预字（2021）238号组织部关于落实2021年自治区“访惠聚”工作专项经费为民办实事7.50万元(6)木财预字（2021）367号关于解决访惠聚驻村个人补助5.04万元,(7)访惠聚人员个人补助0.98万元主要用于保障木垒县县委办公室驻西河社区“访惠聚”工作队2021年度“访惠聚”工作正常推进和“访惠聚”工作队的个人生活补贴。</w:t>
        <w:br/>
        <w:t>(8)昌州财预【2020】64号-2020年自治州财政结算专项补助资金（第四批）项目明细表5.92万元,主要用于保障妇联各项工作的顺利开展.</w:t>
        <w:br/>
        <w:t>(9)木财预字（2021）42号解决2020-2021年大学生志愿服务西部计划经费30.74万元,(10)昌州财行【2020】36号-提前下达2021年大学生志愿服务中央补助经费的通知58万元，主要用于发放西部志愿者的工资和交通补贴.</w:t>
        <w:br/>
        <w:t>(11)木财预字（2021）378号关于解决慰问河南物资路途保障经费5万元,主要用于保障运送物资人员途中产生的费用.</w:t>
        <w:br/>
        <w:t>(12)安可替代工程款142.02万元,涉密资金.</w:t>
        <w:br/>
        <w:t>(13)木财预字（2021）28号解决2020年核减妇代会经费及工作经费2.97万元,主要用于妇联妇代会的补助资金.(14)木财预字（2021）125号解决组织部分配2019年人才发展专项资金3.59万元,主要用于团委志愿者开展各项青年活动.</w:t>
        <w:br/>
        <w:t>(15)昌州财农【2021】35号-2021年昌吉州农村人居环境整治第一批资金5万元,主要用于妇联开展美丽乡村庭院活动经费补助.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为规范专项资金使用，提高专项资金使用效益，我单位主要采取三项措施。</w:t>
        <w:br/>
        <w:t>一是制订专项资金管理制度；二是制订了项目实施方案；三是认真组织项目验收。切实确保专项资金都做到了专款专用。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办公室主任任组长，副主任任副组长，领导小组下设办公室，由财务科长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通过绩效评价，对专项项目预算执行情况进行分析，再考察专项项目产出、项目目标的实现程度和管理有效性，从而总结项目取得的业绩和经验，发现项目存在的不足之处，为项目今后更好的开展工作提供经验。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机要保密局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机要保密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为规范专项资金使用，提高专项资金使用效益，我单位主要采取三项措施。</w:t>
        <w:br/>
        <w:t>一是制订专项资金管理制度；二是制订了项目实施方案；三是认真组织项目验收。切实确保专项资金都做到了专款专用。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</w:t>
        <w:br/>
        <w:t>3.项目绩效情况</w:t>
        <w:br/>
        <w:t>成本控制情况：县委办公室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1.昌州财预【2020】64号-2020年自治州财政结算专项补助资金（第四批）项目明细表2.木财预字（2021）42号解决2020-2021年大学生志愿服务西部计划经费3.昌州财行【2020】36号-提前下达2021年大学生志愿服务中央补助经费的通知4.木财预字（2021）378号关于解决慰问河南物资路途保障经费6.安可替代工程款7.木财预字（2021）193号解决购置公务用车所需费用.8.木财预字（2021）133号解决财经会议上安排的胡杨宾馆会议费.9.木财预字（2021）435号关于解决县委办会议费的胡杨宾馆会议费.10.木财预字（2021）28号解决2020年核减妇代会经费及工作经费.11.木财预字（2021）125号解决组织部分配2019年人才发展专项资金12.昌州财农【2021】35号-2021年昌吉州农村人居环境整治第一批资金13.木财预字（2021）69号昌州财预【2021】23号-关于下达2021年“访惠聚”工作经费的通知个人补助14.木财预字（2021）238号组织部关于落实2021年自治区“访惠聚”工作专项经费为民办实事木财预字（2021）367号关于解决访惠聚驻村个人补助15.访惠聚人员个人补助以上15个项目均已完成，实施进度为100%，达到预期完成质量要求；</w:t>
        <w:br/>
        <w:t>5.项目效益性</w:t>
        <w:br/>
        <w:t xml:space="preserve">  我单位按预定目标完成了年初所设定各项工作，且均达到较好水平。</w:t>
        <w:br/>
        <w:t xml:space="preserve">  项目实施对效益的影响：项目的实施有效提升了人民对党委政府的满意度，持续保障了木垒县县委办公室各项工作的顺利开展。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我单位2021年资产合计数为417.44 万元，比上年减少  118.12万元，主要原因是货币资金减少，其中：货币资金0万元，比上年减少112.87万元；房屋300平方米 12.26万元，比上年减少0万元；车辆7辆116.09万元，比上年减少191.42万元；办公设备及家具71.81万元，比上年增加   3.18万元。我单位本年资产配置合理，使用规范，安全完整。</w:t>
        <w:br/>
        <w:t>2.资产管理制度建设</w:t>
        <w:br/>
        <w:t>行政单位应当认真做好国有资产的使用管理工作，做到物尽其用，充分发挥国有资产的使用效益;保障国有资产的安全完整，防止国有资产使用中的不当损失和浪费。行政单位对所占有、使用的国有资产应当定期清查盘点，做到家底清楚，账、卡、实相符，防止国有资产流失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2021年我单位资产总额417.44万元，其中流动资产 294.25万元（其中其他应收款净额294.25），固定资产净值117.96万元（其中：土地、房屋及构筑物 2.86 万元，占固定资产净值的2.42%；通用设备66.27万元，占固定资产净值的56.18%；专用设备4.65万元，占固定资产净值的3.94%；其他44.19万元，占固定资产净值的,37.46%）。</w:t>
        <w:br/>
        <w:t>本年度流动资产 294.25万元，比上年减少112.87万元，原因是：货币资金减少。</w:t>
        <w:br/>
        <w:t>本年度固定资产397.69万元，比上年减少177.8万元，原因是：5辆车划拨给其他单位。</w:t>
        <w:br/>
        <w:t>实际在用固定资产397.69万元，固定资产利用率100%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中共木垒哈萨克自治县部门（单位）部门单位整体绩效目标共设置一级指标3个，二级指标7个，三级指标10个，指标完成情况如下，其中已完成三级指标10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组织各类培训及学习次数指标，预期指标≥12次，实际完成值12次，指标完成率是100%，达到预期目标。</w:t>
        <w:br/>
        <w:t>数量指标共计1个，完成1个，达到预期目标，数量指标完成率100%。</w:t>
        <w:br/>
        <w:t>2.产出质量</w:t>
        <w:br/>
        <w:t>各类重要文件处理率指标，预期指标是=100%，实际完成值是100%，指标完成率是100%，达到质量提升及标准。文件起草修改校对质量指标，预期指标是100%，实际完成值是100%，指标完成率是100%，达到质量提升及标准。</w:t>
        <w:br/>
        <w:t>质量指标共计2个，完成2个，达到质量提升及标准，质量指标完成率100%。</w:t>
        <w:br/>
        <w:t>3.产出进度</w:t>
        <w:br/>
        <w:t>会议通知及时率指标，预期指标是=100%，实际完成值是100%，指标完成率是100%，达到预期目标。</w:t>
        <w:br/>
        <w:t>时效指标共计1个，完成1个，达到预期目标，产出指标完成率100%。</w:t>
        <w:br/>
        <w:t>4.产出成本</w:t>
        <w:br/>
        <w:t>工作经费指标，预期指标是≤284.94万元，实际完成值是145万元，指标完成率是100%，达到成本控制及改善目标。</w:t>
        <w:br/>
        <w:t>三公经费下降率指标，预期指标是≥1%，实际完成值是3%，指标完成率是100%，</w:t>
        <w:br/>
        <w:t>成本指标共计2个，完成2个，达到成本控制及改善目标，成本指标完成率100%。</w:t>
        <w:br/>
        <w:t>（二）效益指标完成情况分析</w:t>
        <w:br/>
        <w:t>1.社会效益分析</w:t>
        <w:br/>
        <w:t>确保社会和谐稳定发展指标，预期指标是有效保障，实际完成值是有效保障，指标完成率是100%，达到单位履职能力对社会带来的影响预期目标。</w:t>
        <w:br/>
        <w:t>社会效益指标共计1个，完成1个，达到单位履职能力对社会带来的影响预期目标，社会效益指标完成。2.可持续影响分析</w:t>
        <w:br/>
        <w:t>促进全县会务工作持续健康发展指标，预期指标是≥1年，实际完成值是1年，指标完成率是100%，达到单位履职能力对社会带来的影响预期目标，实现部门绩效长效机制建设，提高工作效率目标。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相关单位满意度指标，预期指标是大于等于90%，实际完成值是90%，指标完成率是100%，达到部门（单位）服务对象对部门履职效果的满意度。</w:t>
        <w:br/>
        <w:t>办事群众满意度指标，预期指标是大于等于90%，实际完成值是90%，指标完成率是100%，达到部门（单位）服务对象对部门履职效果的满意度。</w:t>
        <w:br/>
        <w:t>满意度指标共计2个，完成2个，达到单位服务对象对部门履职效果的满意度，服务对象满意度指标完成。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1.财务人员配备不到位2.预算编制工作有待细化。预算编制不够明确和细化，预算编制的合理性需要提高，预算执行力度还要进一步加强。3.没有专人负责项目绩效.</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1、对相关人员加强培训，特别是针对《预算法》《政府会计制度》等学习培训，规范部门预算收支核算，切实提高部门预算收支管理水平。</w:t>
        <w:br/>
        <w:t>2、加强预算单位绩效评价系统培训，使预算单位对绩效管理的相关工作具有全面的认识，提高其绩效管理的实际操作能力，为后期绩效管理工作的顺畅运转提供更为有力的保障。</w:t>
        <w:br/>
        <w:t>3、增强预算单位对于预算绩效管理工作的重视，组织绩效全过程工作培训学习，让更多的工作人员参与进来，激发部门单位对实施绩效监控的积极性，将预算绩效全过程应用到项目实施过程中。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