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县妇幼保健计划生育服务中心的职能是提高广大妇女儿童健康水平，负责全县妇幼医疗保健服务定期召开乡村妇幼保健人员例会，每3-6月，对乡村的产妇、儿科工作质量进行监督与指导，审查统计乡村上报的孕产妇、儿科死亡登记等项目要求的相关信息资料，创建爱婴医院，开展婚前卫生指导卫生咨询，医学检查等技术服务。</w:t>
        <w:br/>
        <w:t>　2.部门机构设置及人员构成</w:t>
        <w:br/>
        <w:t>（1）部门机构设置：</w:t>
        <w:br/>
        <w:t>木垒县妇幼保健计划生育服务中心单位无下属预算单位，下设8个处室，分别是：诊断室、治疗室、公卫科、妇产科、药剂室、B超室、检验室、财务室。</w:t>
        <w:br/>
        <w:t>（2）人员构成：截止2021年12月31日，本部门经机构管理部门核定的编制人数28人，实有人数47人；其中：行政编制数0名，事业编制28名，其他人员数19名。年末实有在职人员28人（其中行政编制人员0人，事业编制人员28人），退休职工19人，离休人员0人。</w:t>
        <w:br/>
        <w:t>3.年度重点工作</w:t>
        <w:br/>
        <w:t>（1）按计划完成了国家免费孕前优生健康检查工作，126对当年计划怀孕的夫妇接受了免费的孕前检查，完成任务100%，早孕率39%。</w:t>
        <w:br/>
        <w:t>（2）规范落实了计划生育四项免费手术，截止目前，放取环218例，人药流23例。查环5223例。</w:t>
        <w:br/>
        <w:t>（3）开展了妇女病普查。应查6400，实际检查5240，普查率81.86%。针对检查出的疾病情况，抽调专业人员分析研究，形成了详细的分析报告上报州级业务部门.</w:t>
        <w:br/>
        <w:t>（二）决策过程</w:t>
        <w:br/>
        <w:t>本单位财务工作的开展均按照我院上级专项资金制度、文件要求，进行三重一大会议，并履行政府采购。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重点支出保障率用以反映和考核部门（单位）对履行主要职责或完成重点任务的保障程度。</w:t>
        <w:br/>
        <w:t>我单位本年主要实施3项重点项目，履行了基本公共卫生，全民健康体检,基本药物保障，疫情防控等主要职责。</w:t>
        <w:br/>
        <w:t>本年度预算安排的重点项目支出200.37万元，项目总支出200.37万元，重点支出保障率为100%。</w:t>
        <w:br/>
        <w:t>（四）部门单位整体支出规模</w:t>
        <w:br/>
        <w:t>1.预算执行情况</w:t>
        <w:br/>
        <w:t>（1）年初预算执行情况</w:t>
        <w:br/>
        <w:t>我单位年初预算数为434.5万元，实际预算执行数434.5万元，预算执行率为100%。</w:t>
        <w:br/>
        <w:t>（2）全年预算执行情况</w:t>
        <w:br/>
        <w:t>全年预算数为806.85万元，全年实际支出资金806.85万元，预算执行率为100%。</w:t>
        <w:br/>
        <w:t>2.预算调整情况</w:t>
        <w:br/>
        <w:t>我单位年初批复预算数434.5万元，年中调整数372.35万元，调整后全年预算数806.85万元，预算调整率86%。</w:t>
        <w:br/>
        <w:t>3.政府采购执行情况 </w:t>
        <w:br/>
        <w:t>我单位年初政府采购预算数为98.49万元，实际用于政府采购金额为98.49万元，政府采购执行率为100%。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此次我单位根据《财政支出绩效评价管理暂行办法》（财预〔2020〕10号）等一系列文件要求，评价对象为：2021年度xxx部门单位所有财政资金支出管理情况，本次部门整体支出评价主要内容为: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本单位为加强预算管理，规范财务行为，已制定《预算绩效管理工作实施办法》、《财务管理制度》等，建立健全各项管理制度，有效保障我单位高效的履行工作职能，较好的促进事业发展。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</w:t>
        <w:br/>
        <w:t>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2021年本单位基本支出全年预算总额606.48万元，其中：人员经费463.10万元，公用经费143.39万元。实际支出606.48万元，其中：人员经费463.10万元，公用经费143.39万元，基本支出预算执行率100%。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</w:t>
        <w:br/>
        <w:t>（三）专项支出管理和使用情况</w:t>
        <w:br/>
        <w:t>1.专项资金安排落实、总投入情况</w:t>
        <w:br/>
        <w:t>本单位2021年初项目支出预算资金0万元，追加项目预算200.37万元，实际到位200.37万元，资金到位率100%,其中:中央转移支付项目资金193.54万元，自治区资金6.83万元，本级资金0万元。</w:t>
        <w:br/>
        <w:t>2.专项资金实际使用、管理情况分析</w:t>
        <w:br/>
        <w:t>2021年我单位全年实际完成了5个项目、未完成0个项目。专项资金支出共计200.37万元，占支出总额的100%，同比上年24.3万元增加176.07万元。支出上升的主要原因是疫情影响各项资金支出增加。</w:t>
        <w:br/>
        <w:t>其中：</w:t>
        <w:br/>
        <w:t>基本公共卫生项目188.04万元，实际到位188.04万元，实际执行188.04万元，执行率100%，主要用于14项公共卫生管理。</w:t>
        <w:br/>
        <w:t>基本药物制度补助资金项目3万元,实际到位3万元，实际执行3万元，执行率100%，主要用于妇计中心的药物补助。</w:t>
        <w:br/>
        <w:t>15-64岁全民健康体检项目6.81万元，实际到位6.81万元，实际执行6.81万元，执行率100%，主要用于全民体检。</w:t>
        <w:br/>
        <w:t>访惠聚工作经费补助资金项目2.52万元,实际到位2.52万元，实际执行2.52万元，执行率100%，主要用于访惠聚工作生活补助。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（2）建立基本公共卫生，全民健康体检，基本药物专项资金专帐，做到有据可依，有据可查。</w:t>
        <w:br/>
        <w:t>（3）制订了公共卫生，全民体检，基本药物实施方案，确保基本医疗及各项医疗工作。</w:t>
        <w:br/>
        <w:t>（4）认真组织采购验收，确保手续齐全。</w:t>
        <w:br/>
        <w:t>专项资金涉及政府采购项目的，按照我单位《采购与招标管理办法》组织人员制定采购计划，按照财政局采购部门批复，进行公开招标、邀请招标等方式进行。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香成军同志任组长，主任陈琳同志任副组长，领导小组下设办公室，由财务工作人员蔡昕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到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5个，涉及金额共200.37万元，实际到位200.37万元，实际支出200.37万元，其中：中央专项项目3个涉及金额193.54万元，自治区专项项目2个涉及金额6.83万元，县、市（区）、地区本级专项项目0个涉及金额0万元，具体组织实施情况如下：</w:t>
        <w:br/>
        <w:t>昌州财社【2021】84号-关于2021年中央基本公共卫生服务补助资金预算数188.04万元，实际到位188.04万元，为中央转移支付拨款，该项目经费主要用于14项公共卫生服务；实际执行188.04万元，执行率100%，资金使用偏差原因无。</w:t>
        <w:br/>
        <w:t>昌州财社【2021】31号-关于2021年中央基本公共卫生服务补助资金预算数2.5万元，实际到位2.5万元，为中央转移支付拨款，该项目经费主要用于14项公共卫生服务；实际执行2.5万元，执行率100%，资金使用偏差原因无。</w:t>
        <w:br/>
        <w:t>木财预字【2021】586号15-64岁全民健康体检补助资金预算数4.31万元，实际到位4.31万元，为中央转移支付拨款，该项目经费主要用于全民健康体检；实际执行4.31万元，执行率100%，资金使用偏差原因无。</w:t>
        <w:br/>
        <w:t>昌州财社【2021】85号-2022年中央基本药物制度补助资金3万元，实际到位3万元，为中央转移支付拨款，该项目经费主要用于妇计中心的药物补助。实际执行3万元，执行率100%.资金使用偏差原因无。</w:t>
        <w:br/>
        <w:t>访惠聚工作经费补助资金项目2.52万元,实际到位2.52万元，为地区本级专项拨款，该项目经费主要用于访惠聚工作生活补助，实际执行2.52万元，执行率100%，资金使用偏差原因无。</w:t>
        <w:br/>
        <w:t>我单位专项资金严格按照《木垒县妇幼保健计划生育服务中心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县妇幼保健计划生育服务中心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县妇幼保健计划生育服务中心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县妇幼保健计划生育服务中心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昌州财社【2021】31号-关于2021年中央基本公共卫生服务补助资金项目已完成，实施进度为100%，达到预期完成质量要求；</w:t>
        <w:br/>
        <w:t>木财预字【2021】586号-15-64岁全民健康体检服务补助资金项目已完成，实施进度为100%，达到预期完成质量要求；</w:t>
        <w:br/>
        <w:t></w:t>
        <w:br/>
        <w:t>昌州财社【2021】85号-2021年中央基本药物制度补助资金项目已完成，实施进度为100%，达到预期完成质量要求；</w:t>
        <w:br/>
        <w:t>访惠聚工作经费补助资金项目已完成，实施进度为100%，达到预期完成质量要求；</w:t>
        <w:br/>
        <w:t>5.项目效益性</w:t>
        <w:br/>
        <w:t>预期目标完成程度：我单位按预定目标完成了年初所设定工作1：提高服务质量，做好育龄群众、孕产妇健康服务水平；2：做好农村妇女宫颈癌、乳腺癌筛查、孕前优生健康检查、新生儿遗传代谢的疾病筛查、婚前检查及计划生育技术服务工作；3：保障单位圆满完成各项工作任务</w:t>
        <w:br/>
        <w:t>项目实施对效益的影响：项目的实施有效提高服务本县育龄、孕产妇健康的水平，促进全县妇幼保健及计划生育技术服务持续健康发展。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226.56万元，比上年增加128.81万元，主要原因是货币资金增加；货币资金减少，其中：货币资金164.02万元，比上年增加159.48万元；财政应返还额度0万元，比上年相比无变化；房屋490平方米28.27万元，比上年增加4.2万元；车辆4辆115.07万元，与上年相比无变化；在建工程0万元，与上年持平；办公设备及家具11.24万元，与上年相比无变化。我单位本年无资产处置情况。</w:t>
        <w:br/>
        <w:t>2.资产管理制度建设</w:t>
        <w:br/>
        <w:t>　建立了资产管理制度，定期进行了盘点和资产清查。 我单位固定资产管理人员对所管固定资产负有管理责任，任何人员未经批准，不准自行使用、移动、调换或出租、出借单位的国有资产。单位的固定资产-般不得对外出租、出借，确需出租、出借的，应由借出单位提出申请，报市民政局或财政部门审核审批。经批准可对外出租的资产应按程序进行公开招标。所有对外出租、出借的资产相关合同由单位法人代表单位签订。其他任何部门或个人都无权办理。出租、出借固定资产取得收入的，应及时，足额上缴财政。按财政部《事业单位国有资产管理暂行办法》规定办理。对长期闲置(到货三个月以上闲置不用的)、利用率低下的固定资产经核查检测后，由资产管理部门提出合理调配意见，报站领导批准实施调配使用，提高固定资产利用率。单位负责人因工作变动词离单位时， 应在上级主管部门或者财政部门的监督下，办理资产管理工作交按手续。固定资产使用人调离单位或迫休时，须交清所用的固定资产。固定资产处置是指单位对占有使用的固定资产进行产权转让或注销产权的行为。处置方式包括调剂、出售、出让、对外捐赠、报废、报损以及丢失等。这些变动的处理都必须经过批准，并办理如下手续。凡房屋、建筑物因不能使用，需拆除的，由单位组织工程技术人员进行鉴定，写出专题报告，填写固定资产报废单，报上级主管部门审核后报财政部门审批。单位内各部门闲置的固定资产可在部门之间调剂，经批准可以调剂的固定资产由调出部门填写《固定资产调拨单》一式三份。自存一份，调入部门一份，资产管理部门一份，据以调整账日。固定资产使用期满，并已失去使用效能的，由使用部门提出申请，填写《固定资产报废单》，办理报废手续。报废和报损的固定资产必须经过单位固定资产技术管理评估小组相关技术人员检测，确定无法修复或者修复费用接近新购价值的则不再修理，经单位领导批准后上报主管部门审核后报财政部门审批后才能报废。任何单位和个人都不能自行处置固定资产，违者要追究责任，并给予经济制裁。闲置、多余的固定资产，在单位内部门之间无法调配的，经批准可对外出售时，应遵循公开、公平、公正的原则拍卖。拍卖收入由单位财务部门按相关规定处理。经批准向对外出借固定资产，应取得借用单位的借据。借据统一由资产管 理部门管理，并督促借出部门按商定归还日期要求借方归还。出借固定资产，应由借方向单位缴交一定的租借押金。归还时，应对出借的资产验收检查，如发生损坏，应由借方负责赔偿损失。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时间内及时结账。</w:t>
        <w:br/>
        <w:t>（二）固定资产利用率</w:t>
        <w:br/>
        <w:t>2021年我单位资产总额226.56万元，其中流动资产165.74万元，固定资产净值60.83万元（其中：土地、房屋及构筑物15.14万元，占固定资产净值的24.89%；通用设备32.49万元，占固定资产净值的53.41%；专用设备7.89万元，占固定资产净值的12.97%；家具、用具、装具及动植物5.23万元，占固定资产净值的8.73%）。</w:t>
        <w:br/>
        <w:t>本年度流动资产165.74万元，比上年增加136.06万元，原因是：货币资金增加。</w:t>
        <w:br/>
        <w:t>本年度固定资产477.76万元，比上年增加4.2万元，原因是：专用设备增加。</w:t>
        <w:br/>
        <w:t>实际在用固定资产477.76万元，固定资产利用率100%.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妇幼保健计划生育服务中心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农村妇女乳腺癌筛查人数指标，预期指标≥1000人，实际完成值1000人，指标完成率是100%，达到预期目标。</w:t>
        <w:br/>
        <w:t>国家免费孕前优生健康检查人数指标，预期指标≥200人，实际完成值200人，指标完成率是100%，达到预期目标。</w:t>
        <w:br/>
        <w:t>农村妇女宫颈癌筛查人数指标，预期指标≥1000人，实际完成值1000人，指标完成率是100%，达到预期目标。</w:t>
        <w:br/>
        <w:t>新生儿遗传代谢病筛查、听力筛查人数指标，预期指标≥260人，实际完成值260人，指标完成率是100%，达到预期目标。</w:t>
        <w:br/>
        <w:t>数量指标共计4个，完成4个，达到预期目标，数量指标完成率100%。</w:t>
        <w:br/>
        <w:t>2.产出质量</w:t>
        <w:br/>
        <w:t>计划生育查环查孕率指标，预期指标是≥100%，实际完成值是100%，指标完成率是100%，达到质量提升及标准。</w:t>
        <w:br/>
        <w:t>免费婚前检查覆盖率指标，预期指标是≥100%，实际完成值是100%，指标完成率是100%，达到质量提升及标准。</w:t>
        <w:br/>
        <w:t>叶酸服用率指标，预期指标是≥90%，实际完成值是90%，指标完成率是100%，达到质量提升及标准。</w:t>
        <w:br/>
        <w:t>新生儿遗传代谢病筛查、听力筛查知晓率指标是≥60%，实际完成值是60%，指标完成率是100%，达到质量提升及标准。</w:t>
        <w:br/>
        <w:t>质量指标共计4个，完成4个，达到质量提升及标准，质量指标完成率100%。</w:t>
        <w:br/>
        <w:t>3.产出进度</w:t>
        <w:br/>
        <w:t>国家免费孕前优生健康检查完成时间指标，预期指标是2021年12月底，实际完成值是2021年12月底，指标完成率是100%，达到预期目标。</w:t>
        <w:br/>
        <w:t>时效指标共计1个，完成1个，达到预期目标，产出指标完成率100%。</w:t>
        <w:br/>
        <w:t>4.产出成本</w:t>
        <w:br/>
        <w:t>印刷宣传资料指标，预期指标是≤3.5万元，实际完成值是3.5万元，指标完成率是100%，达到成本控制及改善目标。</w:t>
        <w:br/>
        <w:t>成本指标共计1个，完成1个，达到成本控制及改善目标，成本指标完成率100%。</w:t>
        <w:br/>
        <w:t>（二）效益指标完成情况分析</w:t>
        <w:br/>
        <w:t>1.社会效益分析</w:t>
        <w:br/>
        <w:t xml:space="preserve"> 提高服务本县育龄、孕产妇健康的水平指标，预期指标是有效提升，实际完成值是有效提升，指标完成率是100%，达到单位履职能力对社会带来的影响预期目标。</w:t>
        <w:br/>
        <w:t>社会效益指标共计1个，完成1个，达到单位履职能力对社会带来的影响预期目标，社会效益指标完成。</w:t>
        <w:br/>
        <w:t>3.经济效益指标</w:t>
        <w:br/>
        <w:t xml:space="preserve">   无</w:t>
        <w:br/>
        <w:t>3.生态效益分析</w:t>
        <w:br/>
        <w:t>无。</w:t>
        <w:br/>
        <w:t>4.可持续影响分析</w:t>
        <w:br/>
        <w:t>促进全县妇幼保健及计划生育技术服务持续健康发展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服务群众满意度指标，预期指标是等于≥90%，实际完成值是90%，指标完成率是100%，达到部门（单位）服务对象对部门履职效果的满意度。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1.绩效监控管理理念有待进一步增强。</w:t>
        <w:br/>
        <w:t>绩效监控政策宣传不到位。绩效监控作为新生事物，单位部门认识不到位，绩效管理专业人员匮乏，对绩效监控重视力度不够。预算单位把大量精力花在跑资金、争项目上，认为只要资金使用合法合规就行，忽视财政资金的使用监控。</w:t>
        <w:br/>
        <w:t>有的部门对预算绩效监控工作重视不够，缺乏主动性，应付的成分多于对管理问题的反思，没有将绩效管理工作作为一项日常性重要工作来抓。</w:t>
        <w:br/>
        <w:t>2.机构设置和队伍建设需要进一步推进。</w:t>
        <w:br/>
        <w:t>我单位没有设置专门的预算绩效管理部门，只是由财务科负责，人员数量较少，专业能力较弱，现有工作人员的业务水平还不能满足绩效管理工作要求，业务素质急需提高。</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