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一、基本概况</w:t>
        <w:br/>
        <w:t>（一）单位基本情况</w:t>
        <w:br/>
        <w:t>1.部门主要职能</w:t>
        <w:br/>
        <w:t>根据《中华人民共和国审计法》和国家的有关规定，贯彻执行国家有关审计工作的方针政策，研究制订我局审计工作计划。向县人民政府、州审计局报告或通报审计情况，提出制定和完善有关制度的建议。负责对同级财政预算执行情况和其他财政收支情况的审计监督。负责对县党政机关、事业单位的财务收支进行审计监督。负责实施对党政领导干部任期经济责任的审计和评价。负责对县人民政府有关单位的经济事项进行专项审计和审计调查。负责对行政机关、企事业单位部门的内部财务人员进行业务指导和监督。承办区政府和上级审计部门交办的其他有关事项</w:t>
        <w:br/>
        <w:t>2.部门机构设置及人员构成</w:t>
        <w:br/>
        <w:t>（1）部门机构设置：</w:t>
        <w:br/>
        <w:t>木垒哈萨克自治县审计局无下属预算单位，下设5个股室，分别是：政府投资审计中心，内设办公室、综合业务股、经济责任审计股、法制股。</w:t>
        <w:br/>
        <w:t>截止2022年4月20日，本部门经机构管理部门核定的编制人数21人，实有人数21人；其中：行政编制数9名，事业编制10名，其他人员数2名。年末实有在职人员21人（其中行政编制人员11人，事业编制人员10人），退休职工13人，离休人员0人。</w:t>
        <w:br/>
        <w:t>（2）人员构成：截止2022年4月20日，本部门经机构管理部门核定的编制人数21人，实有人数21人；其中：行政编制数9名，事业编制10名，其他人员数2名。年末实有在职人员21人（其中行政编制人员11人，事业编制人员10人），退休职工13人，离休人员0人。</w:t>
        <w:br/>
        <w:t>3.年度重点工作</w:t>
        <w:br/>
        <w:t>2021年，县审计局坚持以习近平新时代中国特色社会主义思想为指导，全面贯彻落实习近平总书记关于审计工作的重要讲话和重要指示批示精神，增强“四个意识”，坚定“四个自信”，做到“两个维护”贯彻落实新时代党的治疆方略，依法全面履行审计监督职责，不断加强审计机关自身建设，做好常态化“经济体检工作”较好的发挥了审计在党和国家监督体系中的重要作用。2021年初制定审计项目22个.</w:t>
        <w:br/>
        <w:t>（二）决策过程</w:t>
        <w:br/>
        <w:t>本单位审计项目工作的开展均按照要求，我单位召开了县委审计委员会会议，研究审定《2021年木垒县审计项目计划》，全年共安排5大类22个审计项目；研究审定《木垒县“十四五”审计工作发展规划、《木垒县党委管理的党政主要领导干部和国有企事业单位主要领导人员经济责任审计工作规划（2021-2025年）》，为落实“十四五”期间审计工作目标奠定基础。</w:t>
        <w:br/>
        <w:t>（三）项目资金分配</w:t>
        <w:br/>
        <w:t>1.部门（单位）预算编制及分配依据</w:t>
        <w:br/>
        <w:t>我单位预算依据《关于印发自治区2020年县级基本财力保障测算范围和标准的通知》文件进行编制，预算分配依据《关于下达2021年木垒县部门批复的通知》（木财字[2021]24号）人大批复文件执行，我局牢固树立勤俭节约和“优支出、保刚需、改机制、促发展、惠民生”的要求，强化主体责任意识，按照“编早、编细、编实”的要求，加强领导，精心组织，打牢基础，增进协调，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单位项目资金分配的情况：2021年基本支出339.11万元，主要用于主要用于人员经费支持和公用经费支出，以及用于机关事业单位基本养老保险缴费支出，基本支出及确保其他支出的预算分配合理。</w:t>
        <w:br/>
        <w:t>3.重点支出保障率</w:t>
        <w:br/>
        <w:t xml:space="preserve">  重点支出保障率用以反映和考核部门对履行主要职责或完成重点任务的保障程度。我单位本年主要实施审计项目22个，履行审计在党和国家监督体系中的重要职责。本年度预算安排的重点项目支出0万元，项目总支出0万元户，重点支出保障率100%。</w:t>
        <w:br/>
        <w:t>（四）部门单位整体支出规模</w:t>
        <w:br/>
        <w:t>1.预算执行情况</w:t>
        <w:br/>
        <w:t>（1）年初预算执行情况</w:t>
        <w:br/>
        <w:t>我单位年初预算数为290.86万元，实际预算执行数290.86万元，预算执行率为100%</w:t>
        <w:br/>
        <w:t>（2）全年预算执行情况</w:t>
        <w:br/>
        <w:t>全年预算数为339.11万元，全年实际支出资金339.11万元，预算执行率为100%。</w:t>
        <w:br/>
        <w:t>2.预算调整情况</w:t>
        <w:br/>
        <w:t>我单位年初批复预算数290.86万元，年中调整数48.25万元，调整后全年预算数339.11万元，预算调整率16.59%。</w:t>
        <w:br/>
        <w:t>3.政府采购执行情况 </w:t>
        <w:br/>
        <w:t>我单位年初政府采购预算数为0.3万元，实际用于政府采购金额为3.53万元，政府采购执行率100%。</w:t>
        <w:br/>
        <w:t>（五）评价使用方法和主要内容、涉及范围</w:t>
        <w:br/>
        <w:t>1.整体支出评价使用方法</w:t>
        <w:br/>
        <w:t>我单位主要使用成本效益分析法、比较法、因素分析法、等。本次评价主要采取比较法。比较法：对整体支出及项目支出情况及建设后的产出及效果与项目实施计划目标进行比较，分析预计目标的完成程度。</w:t>
        <w:br/>
        <w:t>2.评价对象及主要内容</w:t>
        <w:br/>
        <w:t>此次我单位根据《财政支出绩效评价管理暂行办法》（财预〔2020〕10号）等一系列文件要求，评价对象为：2021年度部门单位所有财政资金支出管理情况，本次部门整体支出评价主要内容为: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本单位为加强预算管理，规范财务行为，已制定《部门单位预算绩效管理工作实施办法》，《单位财务管理制度》等健全完整的各项管理制度，有效保障了我单位高效的履行工作职能，较好的促进事业发展。</w:t>
        <w:br/>
        <w:t>2.资金使用合规性和安全性</w:t>
        <w:br/>
        <w:t>我部门（单位）按照财政要求基本支出分月度申报资金使用计划，由财政部门按照进度每月按期拨付，人员支出按照工资计划发放工资；依照部门相关规定和部门规定流程，资金支出按照我内控体系中设定的流程申报审批进行；项目支出属于政府采购的，按照《政府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xx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2021年本单位基本支出全年预算总额339.11万元，其中：人员经费308.53万元，公用经费30.58万元。实际支出339.11万元，其中：人员经费308.53万元，公用经费30.58万元，基本支出预算执行率100%。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7.5万元，实际支出7.5万元，“三公经费”控制率为100%，其中：因公出国（境）费预算为0万元，实际支出0万元；公务接待费预算为2.7万元，实际支出2.7万元；公务用车购置费预算为0万元，实际支出0万元；公务用车运行维护费预算为4.8万元，实际支出4.8万元，公务用车运行维护费控制率100%，符合财政部门本年预算要求和相关管理制度要求。</w:t>
        <w:br/>
        <w:t>（三）专项支出管理和使用情况</w:t>
        <w:br/>
        <w:t>1.专项资金安排落实、总投入情况分析</w:t>
        <w:br/>
        <w:t>本单位2021年初项目支出预算资金0万元，追加项目预算0万元，实际到位0元，资金到位率0%,其中:中央转移支付项目资金0万元，自治区资金0万元，本级资金0万元。</w:t>
        <w:br/>
        <w:t>2.专项资金实际使用、管理情况分析</w:t>
        <w:br/>
        <w:t>2021年我单位全年实际完成了0个项目、未完成0个项目。专项资金支出共计0万元，占支出总额的0%，同比上年0万元增加。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（1）制定了专项资金管理办法，各项资金使用审批流程均按规定办理。涉及“三重一大”内容，严格按照规定提请局党组会审议决定，包括项目资金分配、重大项目确定、大额资金支付等。</w:t>
        <w:br/>
        <w:t>（2）建立专项资金专帐，做到有据可依，有据可查。</w:t>
        <w:br/>
        <w:t>（3）制订了审计项目实施方案，确保审计项目顺利实施。</w:t>
        <w:br/>
        <w:t>专项资金涉及政府采购项目的，按照局《政府采购与招标管理办法》（按实际资金管理办法填写）组织人员制定采购计划，按照财政局采购部门批复，进行公开招标、邀请招标等方式进行。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三、部门单位专项组织实施情况</w:t>
        <w:b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党组书记任组长，局长任副组长，领导小组下设办公室，由财务领导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2021年本单位全年未安排中央及自治区专项资金支出项目</w:t>
        <w:br/>
        <w:t>我单位专项资金严格按照《单位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监督单位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单位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5.项目效益性</w:t>
        <w:br/>
        <w:t>预期目标完成程度：我单位按预定目标完成了年初所设定审计项目工作，审计项目22个，其中：预算执行审计2个、财务收支审计1个、经济责任审计5个、自然资源审计1项、政策跟踪、重点民生资金项目审计5个、自然资源资产审计1项。</w:t>
        <w:br/>
        <w:t>项目实施对效益的影响：审计项目的实施，不仅做好了常态化的“经济体检”工作，更发挥了审计在党和国家监督体系中的重要作用。2021年出具审计报告22份，查出主要问题金额18530.15元，挽回经济损失170.63万元，促进拨付资金745.3万元，返回原资金渠道537.28万元，上缴财政资金745.3万元。</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69.52万元，比上年增长5.9万元，购入固定资产；货币资金减少，其中：货币资金0万元，比上年减少0万元；房屋0平方米0万元，比上年减少0万元；车辆1辆16.04万元，与上年相比无变化；在建工程0万元，与上年持平。我单位本年无资产处置情况（根据单位实际情况修改），资产配置合理，使用规范，安全完整。</w:t>
        <w:br/>
        <w:t>2.资产管理制度建设</w:t>
        <w:br/>
        <w:t>为加强我局财产管理，明确经济责任.保证资产的安全完整、账实相符，防止固定资产流失，根据</w:t>
        <w:br/>
        <w:t>有关财经法规，结合我局实际，制定本制度。审计局的固定资产-般分为房屋和建筑物、交通工具、通用</w:t>
        <w:br/>
        <w:t>设备、专用设备、图书、文物和陈列品、其他固定资产七类。</w:t>
        <w:br/>
        <w:t>(一)、采购制度</w:t>
        <w:br/>
        <w:t>1、采购物品必须有购物申请单，并注明名称、品种、规格、数量、用途。采购的物品一定要与购物申请单内容相同。</w:t>
        <w:br/>
        <w:t>2、购物申请单须有申请人、部门负责人、审计局财产(管理员)三人的签名。</w:t>
        <w:br/>
        <w:t>3、凡列入专控商品和政府采购项目，必须按规定的程序办理，手续完备后方能采购。</w:t>
        <w:br/>
        <w:t>(二)、验收入库制度</w:t>
        <w:br/>
        <w:t>1、财产管理员负责验收入库。验收入库时所购物品、购物申请单、购物发票三者缺一不可，并登记账册。会计入账联应及时交财务入账。教育局调拨的财产凭基建科财产调拨单入帐。</w:t>
        <w:br/>
        <w:t>2、根据勤俭原则，仓库内积压物品应尽量减少，但办公所需物品要保证供应。审计局办公室负责人应定期检查验收入库制度执行情况。</w:t>
        <w:br/>
        <w:t>(三)、造册登记制度</w:t>
        <w:br/>
        <w:t>1、审计局所有物品的账册登记工作由办公室管理员负责。</w:t>
        <w:br/>
        <w:t>2、财产管理员根据物品的归类及时记账，分别登记账册或实验(专用室)账册。</w:t>
        <w:br/>
        <w:t>3、按时完成.上级部门门布置的各种报表。</w:t>
        <w:br/>
        <w:t>(四)、领用、借用及赔偿制度</w:t>
        <w:br/>
        <w:t>1、仓库存放物品，由财产管理员统一管理。</w:t>
        <w:br/>
        <w:t>2、领用办公用品，需办理领用手续。领用物品若有多余，须归还仓库。</w:t>
        <w:br/>
        <w:t>3、出借的物品须填写出借单，物品出门]必须有出门单。</w:t>
        <w:br/>
        <w:t>4、人员调动一定要做好个人物品借用归还工作。</w:t>
        <w:br/>
        <w:t>5、归还物品时要当面验收，如有损坏或遗失，按赔偿制度执行。</w:t>
        <w:br/>
        <w:t>6、赔偿办法由设备管理人员填写赔偿单，经审计局分管领导批准再由损坏者凭赔偿单到财务部门缴款。</w:t>
        <w:br/>
        <w:t>(五)、财产报废制度</w:t>
        <w:br/>
        <w:t>1、报废物品要加以区别，找出报废原因，若是失窃物品，要有备案记录，根据实际情况酌情处理。</w:t>
        <w:br/>
        <w:t>2、报废的物品由财产管理员统一登记，单项固定资产报废金额按有关规定执行。</w:t>
        <w:br/>
        <w:t>3、报废单要有审计局负责人，财务主管和财产保管员签字、说明。</w:t>
        <w:br/>
        <w:t>4、报废物品处理后的回收资金，要及时入账。</w:t>
        <w:br/>
        <w:t>(六)、资产清查制度:</w:t>
        <w:br/>
        <w:t>1、对所有固定资产，每年进行一次清查、以物对账、以账对物，做到账表相符，账账相符，账实相符。发生盈亏、报废等及时处理调整账户，保持固定资产账、卡、物相一致。每年固定资产清查都要.留有书面资料。</w:t>
        <w:br/>
        <w:t>2、审计局在进行财产清查时，要在审计局领导的安排下，由总务主任具体负责，组织相关人员参加。</w:t>
        <w:br/>
        <w:t>3、清查方法以核实账面、实地盘点为主，以抽查、临时盘仓的方法为辅，以达到摸清家底、保证财产安全的目的。发现差错应查明原因，经批准后，进行调账，并指定人员写出报告，以便核查。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69.52万元，其中流动资产0万元，固定资产净值18.39万元（其中：土地、房屋及构筑物0万元，占固定资产净值的0%；通用设备8.67万元，占固定资产净值的48%；专用设备0.56万元，占固定资产净值的3.09%；家具、用具、装具及动植物：9.26万元，占固定资产净值的50.35%）。</w:t>
        <w:br/>
        <w:t>本年度固定资产18.06万元，比上年增加6.2万元，原因是：购入固定资产。</w:t>
        <w:br/>
        <w:t>实际在用固定资产18.06万元，固定资产利用率100%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五、部门单位整体支出绩效情况</w:t>
        <w:br/>
        <w:t>我单位整体绩效目标共设置一级指标3个，二级指标9个，三级指标15个，指标完成情况如下，其中已完成三级指标15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完成审计项目指标，预期指标≥20个，实际完成值22个，指标完成率是100%，达到预期目标。</w:t>
        <w:br/>
        <w:t>完成经济责任审计项目指标，预期指标≥4个，实际完成值5个，指标完成率是100%，达到预期目标。</w:t>
        <w:br/>
        <w:t>完成跟踪审计项目，预期指标≥3个，实际完成值8个，指标完成率是100%，达到预期目标。</w:t>
        <w:br/>
        <w:t>完成政府投资审计项目指标，预期指标≥5个，实际完成值5个，指标完成率是100%，达到预期目标。</w:t>
        <w:br/>
        <w:t>数量指标共计4个，完成4个，达到预期目标，数量指标完成率100%。</w:t>
        <w:br/>
        <w:t>2.产出质量</w:t>
        <w:br/>
        <w:t>对直接审计调查的项目依法评估，做出审计决定或提出审计建议，预期指标≥35条，实际完成值146条，指标完成率是100%，达到预期目标。</w:t>
        <w:br/>
        <w:t>审计队伍建设培训合格率指标，预期指标是≥90%，实际完成值是100%，指标完成率是100%，达到质量提升及标准。 </w:t>
        <w:br/>
        <w:t>对直接审计、调查的事项依法进行审计评估，预期指标是=100%，实际完成值是100%，指标完成率是100%，达到质量提升及标准。</w:t>
        <w:br/>
        <w:t>质量指标共计3个，完成3个，达到质量提升及标准，质量指标完成率100%。</w:t>
        <w:br/>
        <w:t>3.产出进度</w:t>
        <w:br/>
        <w:t>审计项目时限指标，预期指标是≦2个月，实际完成值是1个月，指标完成率是100%，达到预期目标。</w:t>
        <w:br/>
        <w:t>审计队伍能力培训时间指标，预期指标是2021年12月底，实际完成值是2021年12月底，指标完成率是100%，达到预期目标。</w:t>
        <w:br/>
        <w:t>时效指标共计2个，完成2个，达到预期目标，产出指标完成率100%。</w:t>
        <w:br/>
        <w:t>4.产出成本</w:t>
        <w:br/>
        <w:t>审计队伍能力建设培训人均标准指标，预期指标是≤1万元万元，实际完成值是1万元，指标完成率是100%，达到成本控制及改善目标。</w:t>
        <w:br/>
        <w:t>学习资料指标，预期指标是≤0.45万元，实际完成值是0.45万元，指标完成率是100%，达到成本控制及改善目标。</w:t>
        <w:br/>
        <w:t>单位经费支出（每人每年）指标，预期指标是≦0.57万元，实际完成值是0.57万元，指标完成率是100%，达到预期目标。</w:t>
        <w:br/>
        <w:t>成本指标共计3个，完成3个，达到成本控制及改善目标，成本指标完成率100%。</w:t>
        <w:br/>
        <w:t>（二）效益指标完成情况分析</w:t>
        <w:br/>
        <w:t>1.社会效益分析</w:t>
        <w:br/>
        <w:t>依法审计执行率指标，预期指标=100%，实际完成值是100%，指标完成率是100%，达到单位履职能力对社会带来的影响预期目标。</w:t>
        <w:br/>
        <w:t>社会效益指标共计1个，完成1个，达到单位履职能力对社会带来的影响预期目标，社会效益指标完成。</w:t>
        <w:br/>
        <w:t>2.可持续影响分析</w:t>
        <w:br/>
        <w:t>持续促进廉政建设，保障全县经济社会健康发展指标，预期指标是持续促进，实际完成值是100%，指标完成率是100%，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被审计部门满意度指标，预期指标是大于=100%，实际完成值是100%，指标完成率是100%，达到部门（单位）服务对象对部门履职效果的满意度。</w:t>
        <w:br/>
        <w:t>满意度指标共计1个，完成1个，达到部门（单位）服务对象对部门履职效果的满意度，服务对象满意度指标完成。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六、存在的主要问题</w:t>
        <w:br/>
        <w:t>前期工作不全面，没有深入细致科学规划地做好各项前期工作，工作实施前期已根据内容设置绩效目标，但绩效目标级绩效指标设置过于笼统，不够细化，在实际实施绩效监控和绩效评价时较为困难。</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七、改进措施和建议</w:t>
        <w:br/>
        <w:t>（一）改进措施</w:t>
        <w:br/>
        <w:t>在今后的工作中，我单位要牢固树立机关意识，强化审计机关政治属性，认真贯彻落实党对审计工作集中统一领导的各项要求。在今后的工作落实中，聚焦主责，落实主业，高质量开展审计监督。</w:t>
        <w:br/>
        <w:t>（二）建议</w:t>
        <w:br/>
        <w:t xml:space="preserve">     持续加强科学谋划审计项目计划，深化预算执行审计，加强政府投资项目审计监督，强化审计整改，创新审计模式，多形式促进审计干部能力提升。</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