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劳动就业管理局为参照公务员管理单位，主要负责公共职业介绍、职业指导、求职登记、政策咨询，劳动力市场培育和开发；农村劳动力转移，信息服务，小额创业担保贷款初审、监管服务等工作。</w:t>
        <w:br/>
        <w:t>2.部门机构设置及人员构成</w:t>
        <w:br/>
        <w:t>（1）部门机构设置</w:t>
        <w:br/>
        <w:t>木垒哈萨克自治县劳动就业管理局为县人社局二级预算单位，下设4个科室，分别是：综合办公室、职业技能培训中心、人力资源服务中心、小额担保贷款办公室。</w:t>
        <w:br/>
        <w:t>（2）人员构成：截止2021年12月31日，本部门经机构管理部门核定的编制人数13人，实有人数12人；其中：公务员1名，管理岗7名，专业技术岗1名，事业单位工勤3人。年末实有在职人员12人（其中行政编制人员1人，事业编制人员12人），退休职工14人，离休人员0人。</w:t>
        <w:br/>
        <w:t>3.年度重点工作</w:t>
        <w:br/>
        <w:t>持续巩固拓展脱贫攻坚成果，对已脱贫户和“三类户”实行动态监测，确保未就业可转移人员全部实现就业。2021年转移农村富余劳动力14600人（次），其中向准东转移350人次；挖掘就业岗位800个。</w:t>
        <w:br/>
        <w:t>（二）决策过程</w:t>
        <w:br/>
        <w:t>2021年，木垒县劳动就业管理局全面贯彻落实党中央关于实施乡村振兴战略的决策部署和区州党委工作要求，在认真落实区州就业创业优惠政策的同时，结合我县实际制定了《2021年农村富余劳动力转移就业工作方案》《2021年木垒县就业奖励补助实施方案》等，全力推动各项工作任务落实。年内实现转移就业15675人次，完成昌吉州目标14600人次的107%。开展了“准东经济开发区专场招聘”“家庭服务业专场招聘”“女性专场就业服务”等小型化专场招聘会19场次，进场求职者446人，挖掘就业岗位3000多个，努力实现务工有支持，岗位有保障的目标。</w:t>
        <w:br/>
        <w:t>结合本县实际，将公益性岗位列入中央财政专项扶贫资金项目，按照“谁开发、谁管理、谁负责”“谁使用、谁管理、谁负责”的原则，加强项目管理工作，规范对公益性岗位的日常管理。严格按国家有关规定程序管理，成立相应的管理机构，对项目建设进行全程管理。通过个人申请、村初审公示、乡审核、县备案，开发保洁岗、护林员、治安协管员、护路员等公益性岗位612个。</w:t>
        <w:br/>
        <w:t>紧盯准东就业市场，制定《2021年木垒县富余劳动力有组织转移准东工业园区就业实施方案》，为了推进工作落实，县委特设立准东转移高质量推进专班，由１名县领导任组长，并向准东派出3名干部成立前方指挥部，面对面与企业沟通对接，全年共组织1003名农村劳动力走出家门赴准东就业，进一步转变了他们的思想观念，增加了家庭收入。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我单位年初预算数219.24万元，全年预算数923.39万元，支出资金情况与绩效目标的一致，预算安排与部门整体目标一致且相符，基本支出及其他支出的预算分配合理。</w:t>
        <w:br/>
        <w:t>3.重点支出保障率</w:t>
        <w:br/>
        <w:t>我单位本年主要实施1个重点项目，为全县公益性岗位项目，通过实施该项目，保障了已脱贫劳动力稳定在岗，增加收入。本年度预算安排的重点项目支出710.13万元，项目总支出710.13万元，重点支出保障率为100%。</w:t>
        <w:br/>
        <w:t>（四）部门单位整体支出规模</w:t>
        <w:br/>
        <w:t>1.预算执行情况</w:t>
        <w:br/>
        <w:t>（1）年初预算执行情况</w:t>
        <w:br/>
        <w:t>我单位年初预算数为219.24万元，实际预算执行数219.24万元，预算执行率为100%。</w:t>
        <w:br/>
        <w:t>（2）全年预算执行情况</w:t>
        <w:br/>
        <w:t>全年预算数为923.39万元，全年实际支出资金923.39万元，预算执行率为100%。</w:t>
        <w:br/>
        <w:t>2.预算调整情况</w:t>
        <w:br/>
        <w:t>我单位年初批复预算数219.24万元，年中调整数704.15万元，调整后全年预算数923.39万元，预算调整率321.18%。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此次我单位根据《财政支出绩效评价管理暂行办法》（财预〔2020〕10号）等一系列文件要求，评价对象为：2021年度木垒县劳动就业管理局部门单位所有财政资金支出管理情况，本次部门整体支出评价主要内容为: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劳动就业管理局部门单位预算绩效管理工作实施办法》，《事业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哈萨克自治县财政局《资金使用管理制度》相关规定和木垒哈萨克自治县劳动就业管理局《资金监管流程》规定流程，资金支出按照我内控体系中设定的流程申报审批进行；项目支出属于政府采购的，按照局采购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2021年本单位基本支出全年预算总额213.26万元，其中：人员经费180.88万元，公用经费32.38万元。实际支出213.26万元，其中：人员经费180.88万元，公用经费32.38万元，基本支出预算执行率100%。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0.3万元，实际支出0.2万元，“三公经费”控制率为67%，其中：因公出国（境）费预算为0万元，实际支出0万元；公务接待费预算为0万元，实际支出0万元；公务用车购置费预算为0万元，实际支出0万元；公务用车运行维护费预算为0.3万元，实际支出0.2万元，公务用车运行维护费控制率67%，符合财政部门本年预算要求和相关管理制度要求。</w:t>
        <w:br/>
        <w:t>（三）专项支出管理和使用情况</w:t>
        <w:br/>
        <w:t>1.专项资金安排落实、总投入情况分析</w:t>
        <w:br/>
        <w:t>本单位2021年初项目支出预算资金0万元，追加项目预算710.13万元，实际到位710.13万元，资金到位率100%,其中:中央转移支付项目资金616.68万元，自治区资金8万元，本级资金0万元.</w:t>
        <w:br/>
        <w:t>2.专项资金实际使用、管理情况分析</w:t>
        <w:br/>
        <w:t>2021年我单位全年实际完成了2个项目、未完成0个项目。专项资金支出共计710.13万元，占支出总额的100%，同比上年1440.56万元减少730.43万元。支出减少的主要原因是项目减少。</w:t>
        <w:br/>
        <w:t>其中：全县公益性岗位项目616.68万元，实际到位616.68万元，实际执行616.68万元，执行率100%，主要用于设立616.68万元乡村公益性岗位补助资金，为2021年设立612个保洁员、治安协管员、护草员、护林员、巡河员、护路员公益性岗位，确保全县612个贫困户在家门口就近就业，稳定增收，受益建档立卡贫困户数612户，人数612人；</w:t>
        <w:br/>
        <w:t>普惠金融专项2021年第二批中央预算指标项目8万元主要用于一新增就业岗位8个，扶持小微企业和个人创业减轻资金负担； 二、资金拨付及时足额到位，到位率100%； 三、创业担保贷款发放增长率100%完成； 四、创业担保贷基金管理制度健全管理规范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事业单位财政专项资金管理办法》，《事业单位财政专项资金管理办法》专项资金管理办法，，各项资金使用审批流程均按规定办理。涉及“三重一大”内容，严格按照规定提请局党组会审议决定，包括项目资金分配、重大项目确定、大额资金支付等。</w:t>
        <w:br/>
        <w:t>（2）建立专项资金项目专项资金专帐，做到有据可依，有据可查。</w:t>
        <w:br/>
        <w:t>（3）制订了专项资金项目实施方案，确保项目项目资金专款专用。</w:t>
        <w:br/>
        <w:t>（4）认真组织专项资金项目验收，确保每一笔资金专款专用。</w:t>
        <w:br/>
        <w:t>专项资金涉及政府采购项目的，按照局《政府采购与招标管理办法》（按实际资金管理办法填写）组织人员制定采购计划，按照财政局采购部门批复，进行公开招标、邀请招标等方式进行。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2个，涉及金额共710.13万元，实际到位710.13万元，实际支出710.13万元，其中：中央专项项目1个涉及金额616.68万元，自治区专项项目1个涉及金额8万元，县、市（区）、地区本级专项项目0个涉及金额0万元，具体组织实施情况如下：</w:t>
        <w:br/>
        <w:t>例：昌州财金【2021】25号—《关于下达普惠金融专项2021年第二批中央预算指标的通知》项目资金预算数8万元，实际到位8万元，为中央转移支付拨款，该项目经费主要用于一新增就业岗位8个，扶持小微企业和个人创业减轻资金负担； 二、资金拨付及时足额到位，到位率100%； 三、创业担保贷款发放增长率100%完成； 四、创业担保贷基金管理制度健全管理规范；实际执行8万元，执行率100%，资金使用无偏差。</w:t>
        <w:br/>
        <w:t>昌州财农2020年56号-2021年中央财政专项扶贫资金项目资金预算数616.68万元，实际到位616.68万元，为中央转移支付拨款，该项目经费主要用于设立616.68万元乡村公益性岗位补助资金，为2021年设立612个保洁员、治安协管员、护草员、护林员、巡河员、护路员公益性岗位，确保全县612个贫困户在家门口就近就业，稳定增收，受益建档立卡贫困户数612户，人数612人，实际执行616.68万元，执行率100%，资金使用无偏差。</w:t>
        <w:br/>
        <w:t xml:space="preserve"> 我单位专项资金严格按照《 木垒哈萨克自治县劳动就业管理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劳动就业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劳动就业管理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劳动就业管理局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公益性岗位项目时，因采用公开的招标方式进行采购，降低了项目的成本0万元。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全县公益性岗位项目已完成，实施进度为100%，达到预期完成质量要求；</w:t>
        <w:br/>
        <w:t>普惠金融专项2021年第二批中央预算指标项目完成进度为100%，达到预期完成质量要求；</w:t>
        <w:br/>
        <w:t>5.项目效益性</w:t>
        <w:br/>
        <w:t>预期目标完成程度：</w:t>
        <w:br/>
        <w:t>我单位按预定目标完成了年初所设定工作、1、农村富余劳动力转移就业14600人次。2、新增创业人20人。  3、全面组织召开招聘会5场次. 4、做好大中专毕业生就业指导工作。                                                                      工作完成情况截至到2021年12月底前本单位农村富余劳动力转移就业人次达到14000人次，新创业人有效增加，开展了5场招聘会，促进了毕业生就业率。</w:t>
        <w:br/>
        <w:t>项目实施对效益的影响：项目的实施有效提高了毕业生就业率，持续保障了就业指导持续发挥作用。</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550.93万元，比上年增加19.45万元，主要原因是货币资金增加；货币资金增加，其中：货币资金64万元，比上年增加64万元；财政应返还额度0万元，比上年相比无变化；房屋0平方米0万元，比上年减少0万元；车辆1辆23.74万元，与上年相比无变化（根据单位实际情况修改）；在建工程0万元，与上年持平；办公设备及家具11.62万元，与上年相比无变化。我单位本年无资产处置情况，资产配置合理，使用规范，安全完整。</w:t>
        <w:br/>
        <w:t>2.资产管理制度建设</w:t>
        <w:br/>
        <w:t>我单位固定资产管理人员对所管固定资产负有管理责任，任何人员未经批准，不准自行使用、移动、调换或出租、出借单位的国有资产。单位的固定资产-般不得对外出租、出借，确需出租、出借的，应由借出单位提出申请，报市民政局或财政部门审核审批。经批准可对外出租的资产应按程序进行公开招标。所有对外出租、出借的资产相关合同由单位法人代表单位签订。其他任何部门或个人都无权办理。出租、出借固定资产取得收入的，应及时，足额上缴财政。按财政部《事业单位国有资产管理暂行办法》规定办理。对长期闲置(到货三个月以上闲置不用的)、利用率低下的固定资产经核查检测后，由资产管理部门提出合理调配意见，报站领导批准实施调配使用，提高固定资产利用率。单位负责人因工作变动词离单位时， 应在上级主管部门或者财政部门的监督下，办理资产管理工作交按手续。固定资产使用人调离单位或迫休时，须交清所用的固定资产。固定资产处置是指单位对占有使用的固定资产进行产权转让或注销产权的行为。处置方式包括调剂(校内)、出售、出让、对外捐赠、报废、报损以及丢失等。这些变动的处理都必须经过批准，并办理如下手续。凡房屋、建筑物因不能使用，需拆除的，由单位组织工程技术人员进行鉴定，写出专题报告，填写固定资产报废单，报上级主管部门审核后报财政部门审批。单位内各部门闲置的固定资产可在部门之间调剂，经批准可以调剂的固定资产由调出部门填写《固定资产调拨单》一式三份。自存一份，调入部门一份，资产管理部门一份，据以调整账日。固定资产使用期满，并已失去使用效能的，由使用部门提出申请，填写《固定资产报废单》，办理报废手续。报废和报损的固定资产必须经过单位固定资产技术管理评估小组相关技术人员检测，确定无法修复或者修复费用接近新购价值的则不再修理，经单位领导批准后上报主管部门审核后报财政部门审批后才能报废。任何单位和个人都不能自行处置固定资产，违者要追究责任，并给予经济制裁。闲置、多余的固定资产，在单位内部门之间无法调配的，经批准可对外出售时，应遵循公开、公平、公正的原则拍卖。拍卖收入由单位财务部门按相关规定处理。经批准向对外出借固定资产，应取得借用单位的借据。借据统一由资产管 理部门管理，并督促借出部门按商定归还日期要求借方归还。出借固定资产，应由借方向单位缴交一定的租借押金。归还时，应对出借的资产验收检查，如发生损坏，应由借方负责赔偿损失。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550.93万元，其中流动资产533.82万元，固定资产净值16.92万元（其中：土地、房屋及构筑物0万元，占固定资产净值的0%；通用设备9.64万元，占固定资产净值的56.97%；专用设备0万元，占固定资产净值的0%；家具、用具、及动植物7.28万元，占固定资产净值的43.03%）。</w:t>
        <w:br/>
        <w:t>本年度流动资产533.82万元，比上年增加26.58 万元，原因是：货币资金增加。</w:t>
        <w:br/>
        <w:t>本年度固定资产16.92万元，比上年减少7.13万元，原因是：2021年固定资产有折旧。</w:t>
        <w:br/>
        <w:t>实际在用固定资产16.92万元，固定资产利用率100%。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县劳动就业管理局部门单位整体绩效目标共设置一级指标3个，二级指标4个，三级指标10个，指标完成情况如下，其中已完成三级指标10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完成富余劳动力转移人数计划指标，预期指标≥14000人/次，实际完成值14000人，指标完成率是100%，达到预期目标</w:t>
        <w:br/>
        <w:t>组织召开招聘会指标，预期指标≥5场，实际完成值5场，指标完成率是100%，达到预期目标。</w:t>
        <w:br/>
        <w:t>完成新增创业计划指标，预期指标≥20人，实际完成值20人，指标完成率是100%，达到预期目标。</w:t>
        <w:br/>
        <w:t>完成新增就业计划指标，预期指标≥200人，实际完成值200人，指标完成率是100%，达到预期目标。</w:t>
        <w:br/>
        <w:t>数量指标共计4个，完成4个，达到预期目标，数量指标完成率100%。</w:t>
        <w:br/>
        <w:t>2.产出质量</w:t>
        <w:br/>
        <w:t>完成劳动力转移率指标，预期指标是=100%，实际完成值是100%，指标完成率是100%，达到质量提升及标准。</w:t>
        <w:br/>
        <w:t>就业服务到位率指标，预期指标是=100%，实际完成值是100%，指标完成率是100%，达到质量提升及标准。</w:t>
        <w:br/>
        <w:t>政策制定工作执行率指标，预期指标是=100%，实际完成值是100%，指标完成率是100%，达到质量提升及标准。</w:t>
        <w:br/>
        <w:t>质量指标共计3个，完成3个，达到质量提升及标准，质量指标完成率100%。</w:t>
        <w:br/>
        <w:t>3.产出进度</w:t>
        <w:br/>
        <w:t>政策宣传及时率指标，预期指标是=100%，实际完成值是100%，指标完成率是100%，达到预期目标。</w:t>
        <w:br/>
        <w:t>时效指标共计1个，完成1个，达到预期目标，产出指标完成率100%。</w:t>
        <w:br/>
        <w:t>4.产出成本</w:t>
        <w:br/>
        <w:t>三公经费下降率指标，预期指标是≤1%，实际完成值是1%，指标完成率是1%，达到成本控制及改善目标。</w:t>
        <w:br/>
        <w:t>成本指标共计1个，完成1个，达到成本控制及改善目标，成本指标完成率100%。</w:t>
        <w:br/>
        <w:t>（二）效益指标完成情况分析</w:t>
        <w:br/>
        <w:t>1.经济效益分析</w:t>
        <w:br/>
        <w:t>无</w:t>
        <w:br/>
        <w:t>2.社会效益分析</w:t>
        <w:br/>
        <w:t>提高毕业生就业率指标，预期指标是=100%，实际完成值是100%，指标完成率是100%%，达到单位履职能力对社会带来的影响预期目标。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就业指导持续发挥作用指标，预期指标是=100%，实际完成值是100%，指标完成率是100%，达到单位履职能力对社会带来的影响预期目标，实现部门绩效长效机制建设，提高工作效率目标。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求职人员满意度满意度指标，预期指标是大于等于95%，实际完成值是95%，指标完成率是100%，达到部门（单位）服务对象对部门履职效果的满意度。</w:t>
        <w:br/>
        <w:t>用工企业满意度满意度指标，预期指标是大于等于95%，实际完成值是95%，指标完成率是100%，达到部门（单位）服务对象对部门履职效果的满意度。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