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木垒哈萨克自治县民生工业园区管理委员会主要负责园区内党的建设、精神文明建设及园区的招商引资、对外经济技术合作工作，按规定权限和程序管理园区的投资项目，主要有以下职能：</w:t>
        <w:br/>
        <w:t>（一）执行国家、区、州、县有关工业园区建设的法律、法规和行政规章；</w:t>
        <w:br/>
        <w:t>（二）负责园区内党的建设、精神文明建设，协调有关部门做好纪检监察工作、干部人事工作、劳动和社会保障工作、法制工作；</w:t>
        <w:br/>
        <w:t>（三）负责园区内的经济社会发展计划和统计；协调有关部门做好园  区内的规划、建设、房产、土地资源开发利用和管理、环境保护、安全  生产管理工；</w:t>
        <w:br/>
        <w:t>（四）制定园区产业发展规划，拟定园区年度工作计划并组织实施。</w:t>
        <w:br/>
        <w:t>（五）综合协调社会事务各项工作；负责规划协调外引内联企业的综  合服务；负责协调管理有关部门在园区的派驻机构及工作人员 ；</w:t>
        <w:br/>
        <w:t>（六）负责园区的招商引资、对外经济技术合作工作，按规定权限和  程序管理园区的投资项目;负责签约、意向项目的跟踪服务工作。</w:t>
        <w:br/>
        <w:t>（七）负责入园项目洽谈和服务工作；</w:t>
        <w:br/>
        <w:t>（八）承办县委、县政府交办的其他工作。</w:t>
        <w:br/>
        <w:t>2.部门机构设置及人员构成</w:t>
        <w:br/>
        <w:t>（1）部门机构设置：</w:t>
        <w:br/>
        <w:t>木垒哈萨克自治县民生工业园区管理委员会无下属预算单位，下设3局1室，分别是：安全生产监督管理局（社会事务管理局）、规划建设环保局、产业发展招商局、综合办公室。</w:t>
        <w:br/>
        <w:t>截止2021年12月31日，本部门经机构管理部门核定的编制人数17人，实有人数17人；其中：行政编制数0名，事业编制17名，其他人员数0名。年末实有在职人员17人（其中行政编制人员0人，事业编制人员17人），退休职工0人，离休人员0人。</w:t>
        <w:br/>
        <w:t>（2）人员构成：截止2021年12月31日，本部门经机构管理部门核定的编制人数17人，实有人数17人；其中：行政编制数0名，事业编制17名，其他人员数0名。年末实有在职人员17人（其中行政编制人员0人，事业编制人员17人），退休职工0人，离休人员0人。</w:t>
        <w:br/>
        <w:t>3.年度重点工作</w:t>
        <w:br/>
        <w:t>1.开展民生工业园区和风光电业务协调工作，面对工业园区的企业进行协调服务。</w:t>
        <w:br/>
        <w:t>2.完成县委安排的全部工作，保证单位的基本运转。</w:t>
        <w:br/>
        <w:t></w:t>
        <w:br/>
        <w:t>（二）决策过程</w:t>
        <w:br/>
        <w:t>本单位专项资金使用均按财政审批相关要求、相关制度进行。在项目实施和管理过程中，我单位根据职能制定工作要点和实施方案，力求项目建设科学与规范。为保证项目能顺利实施，监督管理及时到位，我单位制定了项目管理制度，制度较为全面的规范了项目前期申报、项目实施要求、项目日常监督和项目验收等程序，使得项目过程中能得到有效的监督.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局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木垒县民生工业园区按照财政要求基本支出分月度申报资金使用计划，由财政部门按照进度每月按期拨付，人员支出按照工资计划发放工资；依照木垒哈萨克自治县民生工业园区管理委员会《行政事业单位财务管理制度》相关规定和流程，资金支出按照我单位内控体系中设定的流程申报审批进行；支出资金情况与绩效目标的一致，预算安排与部门整体目标一致且相符，基本支出及其他支出的预算分配合理。</w:t>
        <w:br/>
        <w:t>3.重点支出保障率</w:t>
        <w:br/>
        <w:t>我单位本年主要实施木垒县民生工业园区公共租赁住房建设项目等重点项目，履行了改善人民文化生活，为增进社会福利服务等主要职责。</w:t>
        <w:br/>
        <w:t>本年度预算安排的重点项目支出32,61.98万元，项目总支出32,61.98万元，重点支出保障率为100%。</w:t>
        <w:br/>
        <w:t>（四）部门单位整体支出规模</w:t>
        <w:br/>
        <w:t>1.预算执行情况</w:t>
        <w:br/>
        <w:t>（1）年初预算执行情况</w:t>
        <w:br/>
        <w:t>我单位年初预算数为258.36万元，实际预算执行数258.36万元，预算执行率为100%。</w:t>
        <w:br/>
        <w:t>（2）全年预算执行情况</w:t>
        <w:br/>
        <w:t>全年预算数为3634.14万元，全年实际支出资金3634.14万元，预算执行率为100%。</w:t>
        <w:br/>
        <w:t>2.预算调整情况</w:t>
        <w:br/>
        <w:t>我单位年初批复预算数258.36万元，年中调整数3375.78万元，调整后全年预算数3634.14万元，预算调整率1307.64%。</w:t>
        <w:br/>
        <w:t>3.政府采购执行情况 </w:t>
        <w:br/>
        <w:t>我单位年初政府采购预算数为10.59万元，实际用于政府采购金额为10.59万元，政府采购执行率为100%。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此次我单位根据《财政支出绩效评价管理暂行办法》（财预〔2020〕10号）等一系列文件要求，评价对象为：2021年度xxx部门单位所有财政资金支出管理情况，本次部门整体支出评价主要内容为: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哈萨克自治县民生工业园区管理委员会部门单位预算绩效管理工作实施办法》，《行政事业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哈萨克自治县民生工业园区管理委员会《行政事业单位财务管理制度》相关规定和流程，资金支出按照我内控体系中设定的流程申报审批进行；项目支出属于政府采购的，按照局木垒哈萨克自治县民生工业园区管理委员会《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2021年本单位基本支出全年预算总额372.16万元，其中：人员经费261.07万元，公用经费111.09万元。实际支出372.16万元，其中：人员经费261.07万元，公用经费111.09万元，基本支出预算执行率100%。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4.4万元，实际支出4.4万元，“三公经费”控制率为100%，其中：因公出国（境）费预算为0万元，实际支出0万元；公务接待费预算为1.2万元，实际支出0.66万元；公务用车购置费预算为0万元，实际支出0万元；公务用车运行维护费预算为3.2万元，实际支出0.65万元，公务用车运行维护费控制率20.31%，符合财政部门本年预算要求和相关管理制度要求。</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4个，涉及金额共3261.98万元，实际到位3261.98万元，实际支出3261.98万元，其中：中央专项项目0个涉及金额0万元，自治区专项项目0个涉及金额0万元，县、市（区）、地区本级专项项目4个涉及金额3261.98万元，具体组织实施情况如下：</w:t>
        <w:br/>
        <w:t>木财预字（2021）59号返还非税收入用于支付公租房建设项目工程款项目资金预算数171.79万元，实际到位171.79万元，为中央转移支付拨款（资金来源），该项目经费主要用于完成72套房屋建设，双回路供暖管网750米，供水管网40米，下水管网80米。配套道路硬化及绿化工程建设任务；实际执行171.79万元，执行率100%.</w:t>
        <w:br/>
        <w:t>木财预字（2021）59号解决民族刺绣文化产业园二三期竣工决算审计费资金预算数38.69万元，实际到位38.69万元，为中央转移支付拨款（资金来源），该项目经费主要用于解决民族刺绣文化产业园二三期竣工决算审计费；实际执行38.69万元，执行率100%.</w:t>
        <w:br/>
        <w:t>木垒县民生工业园区基础设施建设（道路）建设项目预算数51.5万元，实际到位51.5万元，为中央转移支付拨款（资金来源），该项目经费主要用于配套道路硬化及绿化工程建设任务；实际执行51.5万元，执行率100%.</w:t>
        <w:br/>
        <w:t>木垒县民生工业园区标准化厂房（三期）建设项目预算数3万元，实际到位3万元，为中央转移支付拨款（资金来源），该项目经费主要用于在民生工业园区白杨河农畜产品加工区建设5993.88平方米厂房4座标准化厂房及配套基础设施；实际执行3万元，执行率100%.</w:t>
        <w:br/>
        <w:t>我单位专项资金严格按照《行政事业单位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哈萨克自治县民生工业园区管理委员会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哈萨克自治县民生工业园区管理委员会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哈萨克自治县民生工业园区管理委员会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民族刺绣文化产业园二三期建设项目时，因采用公开的招标方式进行采购，降低了项目的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木财预字（2021）59号返还非税收入用于支付公租房建设项目工程款项目已完成，实施进度为100%，达到预期完成质量要求；</w:t>
        <w:br/>
        <w:t>木财预字（2021）59号解决民族刺绣文化产业园二三期竣工决算审计费资金项目已完成，实施进度为100%，达到预期完成质量要求；</w:t>
        <w:br/>
        <w:t>木垒县民生工业园区基础设施建设（道路）建设项目已完成，实施进度为100%，达到预期完成质量要求；</w:t>
        <w:br/>
        <w:t>木垒县民生工业园区标准化厂房（三期）建设项目已完成，实施进度为100%，达到预期完成质量要求；</w:t>
        <w:br/>
        <w:t>5.项目效益性</w:t>
        <w:br/>
        <w:t>预期目标完成程度：</w:t>
        <w:br/>
        <w:t>如：我单位按预定目标完成了年初所设定1、按时发放2021年1-12月干部职工工资、社保、住房公积金207.1万元。2、完成园区的招商引资、对外经济技术合作工作。3、完成3000万元债券项目。4、完成入园项目洽谈和服务工作。现已如期完成。</w:t>
        <w:br/>
        <w:t>项目实施对效益的影响：项目的实施有效带动木垒县经济水平增长，持续带动当地就业人数。有效的改善园区内基础设施建设，达到单位履职能力对社会带来的影响预期目标，实现部门绩效长效机制建设，提高工作效率目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222.93万元，比上年减少17.58万元，主要原因是银行账户项目质保金到期退还；货币资金减少，其中：货币资金191.91万元，比上年减少21.82万元；财政应返还额度0万元，比上年相比无变化；房屋0平方米0万元，比上年减少0万元；车辆1辆46.5万元，比上年增加46.5万元；在建工程0万元，与上年持平；办公设备及家具18.96万元，比上年减少5.03万元。我单位本年无资产处置情况，资产配置合理，使用规范，安全完整。</w:t>
        <w:br/>
        <w:t>2.资产管理制度建设</w:t>
        <w:br/>
        <w:t>木垒哈萨克自治县民生工业园区管理委员会对单位资产实行统一管理、统一调配，并按使用人建立了资产实物管理台账。对单位固定资产统一采购、多人经办，实行多人经办、“货比三家”，并按政府采购程序和有关规定加强采购手续。年底对财产物资进行清查、盘点、核对、处理。对取得的资产实物及时进行会计核算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222.93万元，其中流动资产191.91万元，固定资产净值29.84万元（其中：土地、房屋及构筑物0万元，占固定资产净值的0%；通用设备15.03万元，占固定资产净值的50.37%；专用设备0.03万元，占固定资产净值的0.1%；办公设备及家具14.78万元，占固定资产净值的49.53%）。</w:t>
        <w:br/>
        <w:t>本年度流动资产191.91万元，比上年减少21.82万元，原因是：货币资金减少。</w:t>
        <w:br/>
        <w:t>本年度固定资产95.37万元，比上年增加52.96万元，原因是：通用设备增加。</w:t>
        <w:br/>
        <w:t>实际在用固定资产95.37万元，固定资产利用率100%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哈萨克自治县民生工业园区管理委员会部门单位整体绩效目标共设置一级指标3个，二级指标7个，三级指标12个，指标完成情况如下，其中已完成三级指标12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协调企业数量指标，预期指标≥84家，实际完成值84家，指标完成率是100%，达到预期目标。</w:t>
        <w:br/>
        <w:t>全县固定资产投资指标，预期指标≥10亿，实际完成值10亿，指标完成率是100%，达到预期目标。</w:t>
        <w:br/>
        <w:t>数量指标共计2个，完成2个，达到预期目标，数量指标完成率100%。</w:t>
        <w:br/>
        <w:t>2.产出质量</w:t>
        <w:br/>
        <w:t>业务协调率指标，预期指标是=100%，实际完成值是100%，指标完成率是100%，达到质量提升及标准。</w:t>
        <w:br/>
        <w:t>协调答复率指标，预期指标是=100%，实际完成值是100%，指标完成率是100%，达到质量提升及标准。</w:t>
        <w:br/>
        <w:t>质量指标共计2个，完成2个，达到质量提升及标准，质量指标完成率100%。</w:t>
        <w:br/>
        <w:t>3.产出进度</w:t>
        <w:br/>
        <w:t>业务协调及时率指标，预期指标是=100%，实际完成值是100%，指标完成率是100%，达到预期目标。</w:t>
        <w:br/>
        <w:t>协调答复时限指标，预期指标是≤7天，实际完成值是7天，指标完成率是100%，达到预期目标。</w:t>
        <w:br/>
        <w:t>时效指标共计2个，完成2个，达到预期目标，产出指标完成率100%。</w:t>
        <w:br/>
        <w:t>4.产出成本</w:t>
        <w:br/>
        <w:t>三公经费下降率指标，预期指标是≥10%，实际完成值是10%，指标完成率是100%，达到成本控制及改善目标。</w:t>
        <w:br/>
        <w:t>成本指标共计1个，完成1个，达到成本控制及改善目标，成本指标完成率100%。</w:t>
        <w:br/>
        <w:t>（二）效益指标完成情况分析</w:t>
        <w:br/>
        <w:t>1.经济效益分析</w:t>
        <w:br/>
        <w:t>无。</w:t>
        <w:br/>
        <w:t>2.社会效益分析</w:t>
        <w:br/>
        <w:t>带动当地就业人数指标，预期指标是≥1000人，实际完成值是1000人，指标完成率是100%，达到单位履职能力对社会带来的影响预期目标。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改善园区内基础设施建设指标，预期指标是持续改善，实际完成值是有效改善，指标完成率是100%，达到单位履职能力对社会带来的影响预期目标，实现部门绩效长效机制建设，提高工作效率目标。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企业满意度满意度指标，预期指标是大于等于90%，实际完成值是90%，指标完成率是100%，达到部门（单位）服务对象对部门履职效果的满意度。</w:t>
        <w:br/>
        <w:t>园区内群众满意度满意度指标，预期指标是大于等于90%，实际完成值是90%，指标完成率是100%，达到部门（单位）服务对象对部门履职效果的满意度。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2、因单位编制少于实有人数导致经费不足。</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4、对相关人员加强培训，特别是针对《预算法》《行政事业单位会计制度》等学习培训，规范部门预算收支核算，切实提高部门预算收支管理水平。</w:t>
        <w:br/>
        <w:t>（二）建议</w:t>
        <w:br/>
        <w:t>强化项目单位对资金绩效实现情况的责任约束，对专项资金偏离预算绩效目标的支出，及时采取有效措施予以纠正，让资金管理人、使用人皆知“自家的钱怎么花的，花得怎么样，存在什么责任”，进一步规范专项资金使用绩效。加强财政资金使用效益跟踪“回头看”，反馈局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