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一、基本概况</w:t>
        <w:br/>
        <w:t>（一）单位基本情况</w:t>
        <w:br/>
        <w:t>木垒县政协办公室属财政全额拨款的行政单位， 内设一室三委一中心即办公室、经济提案委员会、教科文卫委员会、民族宗教委员会法制委员会， 编制数17人，实有人数22人，其中：在职 22人,退休 11人。</w:t>
        <w:br/>
        <w:t>1.部门主要职能</w:t>
        <w:br/>
        <w:t>政协木垒哈萨克自治县委员会办公室负责机关文秘、机关行政事务的管理工作；负责各项会务工作；负责各委员会的委员视察、考察、调研、座谈研讨等活动的后勤保障工作；收集反映社会各界人士的意见建议；负责与县委、人大、政府、纪检委等有关部门和上级驻县单位的工作联系；配合上级木垒县政治协商委员会、外地政协木垒哈萨克自治县委员会在我县开展调研考察等活动的联络等工作；负责定期组织委员开展学习活动；负责政协木垒哈萨克自治县委员会文史资料工作的对外联络与交流、文史资料编辑工作；负责政协机关精神文明建设、社会治安综合治理以及离退休老干部管理等行政后勤服务等工作。承担政协木垒哈萨克自治县委员会领导交办的其它工作。</w:t>
        <w:br/>
        <w:t xml:space="preserve"> 2.部门机构设置及人员构成</w:t>
        <w:br/>
        <w:t>（1）部门机构设置：</w:t>
        <w:br/>
        <w:t xml:space="preserve"> 木垒哈萨克自治县政协办公室无下属预算单位，下设 0个科室.</w:t>
        <w:br/>
        <w:t>（2）人员构成：截止2021年12月31日，本部门经机构管理部门核定的编制人数17人，实有人数22人；其中：行政编制数9名，事业编制3名，其他人员数5名。年末实有在职人员22人（其中行政编制人员15人，工勤编制5人，事业编制人员2人），退休职工11人，离休人员0人。</w:t>
        <w:br/>
        <w:t>3.年度重点工作</w:t>
        <w:br/>
        <w:t>3.1.2021年政协办公室积极配合县委、政府、人大做好各项协调服务和沟通工作，履行好政协办公室职能发挥作用。</w:t>
        <w:br/>
        <w:t>3.2认真落实好党组研究的各项工作任务，严格遵守八项规定的要求，做好各类会议的承办服务工作。</w:t>
        <w:br/>
        <w:t>3.3积极做好调研，为县委、政府建良言献良策。</w:t>
        <w:br/>
        <w:t>（二）决策过程</w:t>
        <w:br/>
        <w:t>根据政协办公室工作职能，各项工作的开展均按照我单位财务管理制度及相关制度，昌州文行财字文件关于给基层政协拨付工作经费5万元的要求，以及自治县政协十五届一次会议经费76万元的会议纪要。人居环境整治3万元；车辆购置费17.98万元，政协办公室及时组织，于2021年5月20日通过召开党组会议 ，集体讨论研究项目资金的合理使用，会议经费的开支一律进行政府采购，严格控制会议经费的节约利用。 </w:t>
        <w:br/>
        <w:t>（三）项目资金分配</w:t>
        <w:br/>
        <w:t>1.部门（单位）预算编制及分配依据</w:t>
        <w:br/>
        <w:t>政协办公室按照中央八项规定要求，牢固树立勤俭节约的思想，强化主体责任意识，按照“编早、编细、编实”的要求，加强领导，精心组织，打牢基础，增进协调，预算编制依据《中华人民共和国预算法》、《关于印发自治区2020年县级基本财力保障测算范围和标准的通知》，分配依据《关于下达2021年木垒县部门批复的通知》，依法依规及时完成本部门和单位2021年预算编制工作任务，按照综合预算原则，部门所有收入全部列入部门预算，包括财政拨款收入、上级补助经费等。基本支出严格按编制内实有在职人数编制人员经费，公用经费按照单位分类分档标准，认真落实三公经费的开支，规范公务支出管理的有关文件要求，根据单位实际开支水平编制并细化预算、据实编列。严格控制一般性支出，切实降低公务性支出。</w:t>
        <w:br/>
        <w:t>2.分配结果</w:t>
        <w:br/>
        <w:t>我单位2021年基本支出预算总额430.2万元，其中：人员经费379.26万元，公用经费50.94万元；项目支出预算总额101.98万元，预算安排与部门整体目标一致且相符，基本支出及其他支出的预算分配合理。</w:t>
        <w:br/>
        <w:t>3.重点支出保障率</w:t>
        <w:br/>
        <w:t>我单位本年主要实施了：基层政协拨付工作经费，自治县政协十五届一次会议经费、人居环境整治；车辆购置等重点项目，履行了参政议政、民主监督等主要职责。</w:t>
        <w:br/>
        <w:t>本年度预算安排的重点项目支出101.98万元，项目总支出101.98万元，重点支出保障率为100%。 </w:t>
        <w:br/>
        <w:t>（四）部门单位整体支出规模</w:t>
        <w:br/>
        <w:t>1.预算执行情况</w:t>
        <w:br/>
        <w:t>（1）年初预算执行情况</w:t>
        <w:br/>
        <w:t>我单位年初预算数为384万元，实际预算执行数384万元，预算执行率为100%。 </w:t>
        <w:br/>
        <w:t>（2）全年预算执行情况</w:t>
        <w:br/>
        <w:t>全年预算数为532.18万元，全年实际支出资金532.18万元，预算执行率为100%。 </w:t>
        <w:br/>
        <w:t>2.预算调整情况</w:t>
        <w:br/>
        <w:t>我单位年初批复预算数384万元，年中调整数148.18万元，调整后全年预算数532.18万元，预算调整率38.59%。 </w:t>
        <w:br/>
        <w:t>3.政府采购执行情况 </w:t>
        <w:br/>
        <w:t>我单位年初政府采购预算数为25万元，实际用于政府采购金额为42.98万元，政府采购执行率为1.72%。 </w:t>
        <w:br/>
        <w:t xml:space="preserve"> （五）评价使用方法和主要内容、涉及范围</w:t>
        <w:br/>
        <w:t>1.整体支出评价使用方法</w:t>
        <w:br/>
        <w:t>财政和部门评价的方法主要包括成本效益分析法、比较法、因素分析法、最低成本法、公众评判法、标杆管理法等。               </w:t>
        <w:br/>
        <w:t>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此次我单位根据《财政支出绩效评价管理暂行办法》（财预〔2020〕10号）等一系列文件要求，评价对象为：2021年度政协办公室部门单位所有财政资金支出管理情况，本次部门整体支出评价主要内容为: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二、部门单位整体支出管理及使用情况</w:t>
        <w:br/>
        <w:t>（一）预算管理情况</w:t>
        <w:br/>
        <w:t>1.管理制度健全性</w:t>
        <w:br/>
        <w:t>本单位为加强预算管理，规范财务行为，已制定《木垒县政协办公室部门单位预算绩效管理工作实施办法》，《木垒县政协办公室财务管理制度》等健全完整的各项管理制度，有效保障了我单位高效的履行工作职能，较好的促进事业发展。</w:t>
        <w:br/>
        <w:t>2.资金使用合规性和安全性</w:t>
        <w:br/>
        <w:t>我部门（单位）按照财政要求基本支出分月度申报资金使用计划，由财政部门按照进度每月按期拨付，人员支出按照工资计划发放工资；依照《财政支出绩效评价管理暂行办法》（财预〔2020〕10号）等一系列文件要求，木垒县部门政协办公室相关规定和规定流程，资金支出按照我内控体系中设定的流程申报审批进行；项目支出属于政府采购的，按照政协办公室《政府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532.18万元，其中：人员经费379.26万元，公用经费50.94万元，项目支出101.98。实际支出532.18万元，其中：人员经费379.26万元，公用经费50.94万元，项目支出101.98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25万元，实际支出25万元，“三公经费”控制率为100%，其中：因公出国（境）费预算为0万元，实际支出0万元；公务接待费预算为10万元，实际支出10万元；公务用车购置费预算为17.98万元，实际支出17.98万元；公务用车运行维护费预算为15万元，实际支出15万元，公务用车运行维护费控制率100%，符合财政部门本年预算要求和相关管理制度要求。</w:t>
        <w:br/>
        <w:t>（三）专项支出管理和使用情况</w:t>
        <w:br/>
        <w:t>1.专项资金安排落实、总投入情况分析</w:t>
        <w:br/>
        <w:t>本单位2021年初项目支出预算资金0万元，追加项目预算101.98万元，实际到位101.98万元，资金到位率0%,其中:中央转移支付项目资金0万元，自治区资金5万元，本级资金96.98万元.</w:t>
        <w:br/>
        <w:t>2.专项资金实际使用、管理情况分析</w:t>
        <w:br/>
        <w:t>2021年我单位全年实际完成了4个项目、未完成0个项目。专项资金支出共计101.98万元，占支出总额的19.2%，同比上年21万元减少80.98万元。支出减少的主要原因是疫情影响，项目减少。</w:t>
        <w:br/>
        <w:t>其中：基层政协拨付工作经费5万元，实际到位5万元，实际执行5万元，执行率100%，主要用于政协工作业务费用；</w:t>
        <w:br/>
        <w:t>自治县政协十五届一次会议经费76万元(2次例会)，实际到位76万元，实际执行76万元，执行率100%，主要用于召开政协例会；</w:t>
        <w:br/>
        <w:t>人居环境整治专班督察经费3万元；实际到位3万元，实际执行3万元，执行率100%，主要用于县上人居环境整治专班督察工作；</w:t>
        <w:br/>
        <w:t>公务用车辆购置费17.98万元，实际到位17.98万元，实际执行17.98万元，执行率100%，主要用于服务于履行职责；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木垒县政协办公室》专项资金管理办法，（按实际资金管理办法填写），各项资金使用审批流程均按规定办理。涉及“三重一大”内容，严格按照规定提请局党组会审议决定，包括项目资金分配、重大项目确定、大额资金支付等。</w:t>
        <w:br/>
        <w:t>（2）建立木垒县政协办公室专项资金专帐，做到有据可依，有据可查。</w:t>
        <w:br/>
        <w:t>（3）制订了木垒县政协办公室项目实施方案，确保项目。</w:t>
        <w:br/>
        <w:t>（4）认真组织木垒县政协办公室项目验收，确保木垒县政协办公室。</w:t>
        <w:br/>
        <w:t>专项资金涉及政府采购项目的，按照局《木垒县政协办公室采购与招标管理办法》（按实际资金管理办法填写）组织人员制定采购计划，按照财政局采购部门批复，进行公开招标、邀请招标等方式进行。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</w:t>
        <w:br/>
        <w:t>三、部门单位专项组织实施情况</w:t>
        <w:b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党组书记任组长，局长任副组长，领导小组下设办公室，由财务领导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4个，涉及金额共101.98万元，实际到位101.98万元，实际支出101.98万元，其中：中央专项项目0个涉及金额0万元，自治区专项项目1个涉及金额5万元，县、市（区）、地区本级专项项目3个涉及金额96.98万元，具体组织实施情况如下：</w:t>
        <w:br/>
        <w:t>自治县政协十五届一次会议经费76万元(2次例会)，实际到位76万元，实际执行76万元，执行率100%，主要用于召开政协例会； </w:t>
        <w:br/>
        <w:t>人居环境整治专班督察经费3万元；实际到位3万元，实际执行3万元，执行率100%，主要用于县上人居环境整治专班督察工作；</w:t>
        <w:br/>
        <w:t>公务用车辆购置费17.98万元，实际到位17.98万元，实际执行17.98万元，执行率100%，主要用于服务于履行在职责；</w:t>
        <w:br/>
        <w:t>我单位专项资金严格按照《木垒县政协办公室单位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政协办公室单位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政协办公室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政协办公室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政协办公室根据实际情况做出项目合理预算，支出严格控制在预算范围内，严格控制成本，如在进行车辆购置项目时，因采用公开的招标方式进行采购，降低了项目的成本0万元。将成本节约情况进行分析总结），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车辆购置项目已完成，实施进度为100%，达到预期完成质量要求；</w:t>
        <w:br/>
        <w:t>车辆项目完成进度为100%，已支出17.98万元，预算执行率为100%。</w:t>
        <w:br/>
        <w:t xml:space="preserve"> 5.项目效益性</w:t>
        <w:br/>
        <w:t>预期目标完成程度：结合部门整体绩效目标完成情况和总结报告，概述绩效预期目标完成程度。</w:t>
        <w:br/>
        <w:t>我单位按预定目标完成了年初所设定的民主监督、参政议政、建言献策等工作，完成了各类会议的召开8次，组织主题党日活动12次，民主监督覆盖率100%。</w:t>
        <w:br/>
        <w:t>项目实施对效益的影响：项目的实施可为县委委员建言献策，为参会委员做好参会过程的服务保障，为我县经济发展提供坚实的保障。</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党组书记任组长，局长任副组长，领导小组下设办公室，由财务领导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一）资产管理规范性</w:t>
        <w:br/>
        <w:t>1.资产基本情况</w:t>
        <w:br/>
        <w:t>我单位2021年资产合计数为175.9万元，比上年减少11.61万元，主要原因是2021年减少车辆2辆11.61万元；办公设备及家具0万元，与上年相比无变化。我单位本年无资产增加19万元，资产配置合理，使用规范，安全完整。</w:t>
        <w:br/>
        <w:t>2.资产管理制度建设 </w:t>
        <w:br/>
        <w:t>2.我单位对单位资产实行统一管理、统一调配，并按使用人建立了资产实物管理台账。对单位固定资产统一采购、多人经办，实行多人经办、“货比三家”，并按政府采购程序和有关规定加强采购手续。年底对财产物资进行清查、盘点、核对、处理。对取得的资产实物及时进行会计核算。</w:t>
        <w:br/>
        <w:t>本单位所有购置的国有资产全部纳入资产信息系统管理，按照要求及时、准确和全面开展资产清查工作，对国有资产进行清查盘点，及时更新资产管理信息系统，做到账账相符，账实相符。按照规定履行审批或备案手续，并及时做好账务处理，处置收益或残值按照“收支两条线”管理原则，纳入了财政预算或残值管理，无擅自处置国有资产现象。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149.42万元，其中流动资产3.32万元（其他应收款净额），固定资产净值30.68万元（其中：土地、房屋及构筑物0万元，占固定资产净值的0%；通用设备14.3万元，占固定资产净值的0%；专用设备0万元，占固定资产净值的13.5%；其他）。</w:t>
        <w:br/>
        <w:t>本年度流动资产3.23万元，比上年增加（减少）0.3万元，原因是：     。</w:t>
        <w:br/>
        <w:t>本年度固定资产149.42万元，比上年增加（减少）17.98万元，原因是： 购置1辆公务用车    。</w:t>
        <w:br/>
        <w:t>实际在用固定资产149.42万元，固定资产利用率100%</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木垒县政协办公室部门单位整体绩效目标共设置一级指标3个，二级指标7个，指标完成情况如下，其中已完成三级指标10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数量指标：</w:t>
        <w:br/>
        <w:t>（1）预期指标≥8次，实际完成值按季度召开党组会议8次、主席会议、常委会议，指标完成率是100%，达到预期目标。 </w:t>
        <w:br/>
        <w:t xml:space="preserve"> （2）预期指标≥12次，实际完成值按月召开主题党日活动12次，指标完成率是100%，达到预期目标。   </w:t>
        <w:br/>
        <w:t>2.产出质量</w:t>
        <w:br/>
        <w:t>（1）民主监督覆盖率指标，预期指标是100%，实际完成值是100%，指标完成率是100%，达到质量提升及标准。 </w:t>
        <w:br/>
        <w:t>（2）政协委员参会率指标，预期指标是100%，实际完成值是100%，指标完成率是100%，达到质量提升及标准。 </w:t>
        <w:br/>
        <w:t>3.产出进度</w:t>
        <w:br/>
        <w:t>政协全委会如期召开指标，预期指标是2021年2月底前召开，实际完成值是2021年2月召开，指标完成率是100%，达到预期目标。 </w:t>
        <w:br/>
        <w:t>时效指标共计1个，完成1个，达到预期目标，产出指标完成率100%。</w:t>
        <w:br/>
        <w:t>4.产出成本</w:t>
        <w:br/>
        <w:t>公用经费指标，预期指标是≤65.69万元，实际完成值是50.98万元，指标完成率是100%，达到成本控制及改善目标。成本指标共计1个，完成1个，达到成本控制及改善目标，成本指标完成率100%。</w:t>
        <w:br/>
        <w:t>（二）效益指标完成情况分析</w:t>
        <w:br/>
        <w:t>1.经济效益分析</w:t>
        <w:br/>
        <w:t>无经济效益指标。</w:t>
        <w:br/>
        <w:t>2.社会效益分析</w:t>
        <w:br/>
        <w:t>宣传党的政策指标，预期指标是充分利用委员的作用，实际完成值是宣传好党的政策等，指标完成率是100%，达到单位履职能力对社会带来的影响预期目标。 </w:t>
        <w:br/>
        <w:t>促进社会稳定和谐发展指标，预期指标是充分利用委员的作用，实际完成值是认真落实好县委决策部署等，指标完成率是100%，达到单位履职能力对社会带来的影响预期目标。 </w:t>
        <w:br/>
        <w:t>社会效益指标共计2个，完成2个，达到单位履职能力对社会带来的影响预期目标，社会效益指标完成。</w:t>
        <w:br/>
        <w:t>3.生态效益分析</w:t>
        <w:br/>
        <w:t>无生态效益指标。</w:t>
        <w:br/>
        <w:t>4.可持续影响分析</w:t>
        <w:br/>
        <w:t>持续树立良好政府形象指标，预期指标是认真落实完成好各项工作，实际完成值是长期，指标完成率是100%，达到单位履职能力对社会带来的影响预期目标，实现部门绩效长效机制建设，提高工作效率目标。 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群众满意度指标，预期指标是≥95%，实际完成值是95%，指标完成率是100%，达到部门（单位）服务对象对部门履职效果的满意度。</w:t>
        <w:br/>
        <w:t>满意度指标共计1个，完成1个，达到部门（单位）服务对象对部门履职效果的满意度，服务对象满意度指标完成。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1、加强预算单位绩效评价系统培训，使预算单位对绩效管理的相关工作具有全面的认识，提高其绩效管理的实际操作能力，为后期绩效管理工作的顺畅运转提供更为有力的保障。</w:t>
        <w:br/>
        <w:t>2、增强预算单位对于预算绩效管理工作的重视，组织绩效全过程工作培训学习，让更多的工作人员参与进来，激发部门单位对实施绩效监控的积极性，将预算绩效全过程应用到项目实施过程中。</w:t>
        <w:br/>
        <w:t>3、加强对政协委员培训力度，提升自身综合素质，不断提升综合服务水平。</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根据我单位实际情况，现就在今后的工作中我们将对一年来的整体支出情况进行做如下措施： </w:t>
        <w:b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</w:t>
        <w:br/>
        <w:t>2、加强财务管理，严格财务审核。加强单位财务管理，健全单位财务管理制度体系，规范单位财务行为。在费用报账支付时，按照预算规定的费用项目和用途进行资金使用审核、列报支付、财务核算，杜绝超支现象的发生。 </w:t>
        <w:br/>
        <w:t>（二）建议</w:t>
        <w:b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</w:t>
        <w:br/>
        <w:t>2、加强财务管理，严格财务审核。加强单位财务管理，健全单位财务管理制度体系，规范单位财务行为。在费用报账支付时，按照预算规定的费用项目和用途进行资金使用审核、列报支付、财务核算，杜绝超支现象的发生。 </w:t>
        <w:br/>
        <w:t>3、加强对财务人员的业务培训，提升业务工作水平。</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