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博物馆进行文物保护前期相关工作，实施文物本体保护，做好文物档案、资料整理、学术研究和出版等工作，做好文物保护项目实施过程中的管理、验收及绩效考核等工作，做好文物行政执法、安全管理与督查工作，开展文物鉴定工作，改善文物保管条件与保存环境，提供文物保护工作相关设备。开展文物保护前期相关工作，实施考古调查和发掘。博物馆免费开放的管理运行与安全保证等工作，推进文化传播和社会教育。抢救征集民间等流散文物、征集近现代及当代名家的名作，开展新疆特色的文化衍生品研究、设计和开发，按照评估及绩效考评有关规定提升基本陈列，举办展览。先后被区、州、县命名为“昌吉州科普教育基地”、“昌吉州爱国主义教育基地”、“昌吉州青少年爱国主义教育基地”、“自治州国防教育基地”、“木垒县反邪教警示教育基地”、“木垒县廉政教育基地”、“木垒县民族团结进步教育基地”。</w:t>
        <w:br/>
        <w:t></w:t>
        <w:br/>
        <w:t>2.部门机构设置及人员构成</w:t>
        <w:br/>
        <w:t>（1）部门机构设置：</w:t>
        <w:br/>
        <w:t>木垒哈萨克自治县博物馆无下属预算单位，下设2个处室，分别是：行政办公室、参观接待办公室。</w:t>
        <w:br/>
        <w:t>截止2021年12月31日，本部门经机构管理部门核定的编制人数10人，实有人数9人；其中：行政编制数0名，事业编制**9名，其他人员数0名。年末实有在职人员9人（其中行政编制人员0人，事业编制人员9人），退休职工9人，离休人员0人。</w:t>
        <w:br/>
        <w:t>（2）人员构成：截止2021年12月31日，本部门经机构管理部门核定的编制人数10人，实有人数9人；其中：行政编制数0名，事业编制9名，其他人员数0名。年末实有在职人员9人（其中行政编制人员0人，事业编制人员9人），退休职工9人，离休人员0人。</w:t>
        <w:br/>
        <w:t>3.年度重点工作</w:t>
        <w:br/>
        <w:t>（1）开展流动博物馆展览，丰富群众的文化生活。</w:t>
        <w:br/>
        <w:t>（2）全年免费开放博物馆展览。</w:t>
        <w:br/>
        <w:t>（3）做好县域内文物保护工作。</w:t>
        <w:br/>
        <w:t>（二）决策过程</w:t>
        <w:br/>
        <w:t>本单位2021年流动博物馆和免费开放工作的开展均按照昌吉州博物馆要求，由党工委组织，于2021年2月1日通过召开党组会议，集体讨论安排全年流动博物馆和免费开放工作的安排和任务部署。</w:t>
        <w:br/>
        <w:t>（三）项目资金分配</w:t>
        <w:br/>
        <w:t>1.部门（单位）预算编制及分配依据</w:t>
        <w:br/>
        <w:t>我单位牢固树立勤俭节约和“优支出、保刚需、改机制、促发展、惠民生”的要求，强化主体责任意识，按照“编早、编细、编实”的要求，加强领导，精心组织，打牢基础，增进协调，依据《预算法》要求、依法依规及时完成本部门和单位2021年预算编制工作任务，按照综合预算原则，部门所有收入全部列入部门预算，包括财政拨款收入、上级补助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我单位基本支出199.58万元，主要用于在职人员工资、社保、公积金及免费开馆日常支出，预算安排与部门整体目标一致且相符，基本支出的预算分配合理。</w:t>
        <w:br/>
        <w:t>3.重点支出保障率</w:t>
        <w:br/>
        <w:t>2021年本单位全年未安排中央及自治区专项资金支出项目。</w:t>
        <w:br/>
        <w:t>（四）部门单位整体支出规模</w:t>
        <w:br/>
        <w:t>1.预算执行情况</w:t>
        <w:br/>
        <w:t>（1）年初预算执行情况</w:t>
        <w:br/>
        <w:t>我单位年初预算数为157.03万元，实际预算执行数157.03万元，预算执行率为100%。</w:t>
        <w:br/>
        <w:t>（2）全年预算执行情况</w:t>
        <w:br/>
        <w:t>全年预算数为199.59万元，全年实际支出资金199.59万元，预算执行率为100%。</w:t>
        <w:br/>
        <w:t>2.预算调整</w:t>
        <w:br/>
        <w:t>我单位年初批复预算数157.03万元，年中调整数42.57万元，调整后全年预算数199.59万元，预算调整率27.11%。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此次我单位根据《财政支出绩效评价管理暂行办法》（财预〔2020〕10号）等一系列文件要求，评价对象为：2021年度木垒哈萨克自治县博物馆所有财政资金支出管理情况，本次部门整体支出评价主要内容为: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本单位为加强预算管理，规范财务行为，已制定《木垒哈萨克自治县博物馆财务管理制度》健全完整的各项管理制度，有效保障了我单位高效的履行工作职能，较好的促进事业发展。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木垒县财政局相关规定流程，资金支出按照内控体系中设定的流程申报审批进行；项目支出属于政府采购的，按照《新疆政府采购与招标管理办法》组织人员制定采购计划，按照财政局采购部门批复，进行公开招标、邀请招标等方式进行；属于非政府采购的项目，按照“三重一大”制度规定，重大项目支出上党组会研究决定。</w:t>
        <w:br/>
        <w:t>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2021年本单位基本支出全年预算总额199.59万元，其中：人员经费155.45万元，公用经费44.14万元。实际支出199.59万元，其中：人员经费155.45万元，公用经费44.14万元，基本支出预算执行率100%。</w:t>
        <w:br/>
        <w:t>基本支出主要用于单位日常工作运转开支,包括人员的工资福利支出、商品和服务支出、对个人和家庭的补助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0.28万元，实际支出0万元，“三公经费”控制率为100%，其中：因公出国（境）费预算为0万元，实际支出0万元；公务接待费预算为0.28万元，实际支出0万元；公务用车购置费预算为0万元，实际支出0万元；公务用车运行维护费预算为0万元，实际支出0万元，公务用车运行维护费控制率100%，符合财政部门本年预算要求和相关管理制度要求。</w:t>
        <w:br/>
        <w:t>（三）专项支出管理和使用情况</w:t>
        <w:br/>
        <w:t></w:t>
        <w:br/>
        <w:t>1.专项资金安排落实、总投入情况分析</w:t>
        <w:br/>
        <w:t>我单位2021年初项目支出预算资金0万元，追加项目预算0万元，实际到位0万元，资金到位率100%,其中:中央转移支付项目资金0万元，自治区资金0万元，本级资金0万元。</w:t>
        <w:br/>
        <w:t>2.专项资金实际使用</w:t>
        <w:br/>
        <w:t>我单位2021年无专项资金项目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馆长任组长，副馆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2021年本单位全年未安排中央及自治区专项资金支出项目。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哈萨克自治县博物馆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文化旅游局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哈萨克自治县博物馆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成本节约情况：我单位根据实际情况做出项目合理预算，支出严格控制在预算范围内，严格控制成本，将成本节约情况进行分析总结，本着节约成本、防止资源浪费的原则将项目成效最大化。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5.项目效益性</w:t>
        <w:br/>
        <w:t>预期目标完成程度：</w:t>
        <w:br/>
        <w:t>我单位按预定目标完成了年初所设定的开展流动博物馆展览工作，全年免费开放博物馆展览工作，县域内文物保护工作。所有工作按照工作方案安排全部完成。</w:t>
        <w:br/>
        <w:t>项目实施对效益的影响：项目的实施丰富了群众的文化生活，有效提升了县域内群众文物保护意识，持续保障了免费开放工作的顺利开展。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312.52万元，比上年减少22.25万元，主要原因是固定资产累计折旧增加；房屋0平方米0万元，比上年减少0万元；车辆0辆0万元，与上年相比无变化0；文化文物290.19万元，与上年持平；办公设备及家具78.28万元，与上年相比无变化。我单位本年无资产处置情况，资产配置合理，使用规范，安全完整。</w:t>
        <w:br/>
        <w:t>2.资产管理制度建设</w:t>
        <w:br/>
        <w:t>各级财政部门是政府负责行政单位国有资产管理的职能部门，对行政单位国有资产实行综合管理。其主要职责是:</w:t>
        <w:br/>
        <w:t>(1)贯彻执行国家有关国有资产管理的法律、法规和政策;</w:t>
        <w:br/>
        <w:t>(2)根据国家国有资产管理的有关规定，制定行政单位国有资产管理的规章制度，并对执行情况进行监督检查;</w:t>
        <w:br/>
        <w:t>(3)负责会同有关部门研究制定本级行政单位国有资产配置标准，负责资产配置事项的审批，按规定进行资产处置和产权变动事项的审批，负责组织产权界定、产权纠纷调处、资产统计报告、资产评估、资产清查等工作;</w:t>
        <w:br/>
        <w:t>(4)负责本级行政单位出租、出借国有资产的审批，负责与行政单位尚未脱钩的经济实体的国有资产的监督管理;</w:t>
        <w:br/>
        <w:t>(5)负责本级行政单位国有资产收益的监督、管理;</w:t>
        <w:br/>
        <w:t>(6)对本级行政单位和下级财政部门的国有资产管理工作进行监督、检查;</w:t>
        <w:br/>
        <w:t>(7)向本级政府和上级财政部门报告有关国有资产管理工作。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</w:t>
        <w:br/>
        <w:t>（二）固定资产利用率</w:t>
        <w:br/>
        <w:t>2021年我单位资产总额312.52万元，其中流动资产3.2万元（其中其他应收款3.2万元），固定资产净值309.13万元（其中：土地、房屋及构筑物0万元，占固定资产净值的0%；通用设备18.94万元，占固定资产净值的6.13%；文化文物290.19万元，占固定资产净值的93.87%）。</w:t>
        <w:br/>
        <w:t>本年度流动资产3.2万元，比上年增加0.3万元，原因是：其他应收款增加 。</w:t>
        <w:br/>
        <w:t>本年度固定资产368.47万元，比上年减少0.51万元，原因是：移交文化文物0.51万元。</w:t>
        <w:br/>
        <w:t>实际在用固定资产368.47万元，固定资产利用率100%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整体绩效目标共设置一级指标3个，二级指标8个，三级指标11个，指标完成情况如下，其中已完成三级指标11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开展流动博物馆展览指标，预期指标≥10次，实际完成值10次，指标完成率是100%，达到预期目标。</w:t>
        <w:br/>
        <w:t>举办宣传次数指标，预期指标≥4次，实际完成值4次，指标完成率是100%，达到预期目标。</w:t>
        <w:br/>
        <w:t>数量指标共计2个，完成2个，达到预期目标，数量指标完成率100%。</w:t>
        <w:br/>
        <w:t>2.产出质量</w:t>
        <w:br/>
        <w:t>开展流动博物馆展览覆盖率指标，预期指标是≥100%，实际完成值是100%，指标完成率是100%，达到质量提升及标准。</w:t>
        <w:br/>
        <w:t>流动博物馆开展成功率指标，预期指标是≥90%，实际完成值是90%，指标完成率是100%，达到质量提升及标准。</w:t>
        <w:br/>
        <w:t>质量指标共计2个，完成2个，达到质量提升及标准，质量指标完成率100%。</w:t>
        <w:br/>
        <w:t>3.产出进度</w:t>
        <w:br/>
        <w:t>资金拨付及时率指标，预期指标是=100%，实际完成值是100%，指标完成率是100%，达到预期目标。</w:t>
        <w:br/>
        <w:t>参观接待开馆时间指标，预期指标是≥300天，实际完成值是300天，指标完成率是100%，达到预期目标。</w:t>
        <w:br/>
        <w:t>时效指标共计2个，完成2个，达到预期目标，产出指标完成率100%。</w:t>
        <w:br/>
        <w:t>4.产出成本</w:t>
        <w:br/>
        <w:t>流动博物馆展出指标，预期指标是≤12.5万元，实际完成值是10万元，指标完成率是100%，达到成本控制及改善目标。</w:t>
        <w:br/>
        <w:t>成本指标共计1个，完成1个，达到成本控制及改善目标，成本指标完成率100%。</w:t>
        <w:br/>
        <w:t>（二）效益指标完成情况分析</w:t>
        <w:br/>
        <w:t>1.经济效益分析</w:t>
        <w:br/>
        <w:t>无</w:t>
        <w:br/>
        <w:t>2.社会效益分析</w:t>
        <w:br/>
        <w:t>县域内文物保护率指标，预期指标是100%，实际完成值是100%，指标完成率是100%，达到单位履职能力对社会带来的影响预期目标。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持续保护文物指标，预期指标是≥1年，实际完成值是1年，指标完成率是100%，达到单位履职能力对社会带来的影响预期目标，实现部门绩效长效机制建设，提高工作效率目标。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社会公众满意度指标，预期指标是大于等于90%，实际完成值是90%，指标完成率是100%，达到部门（单位）服务对象对部门履职效果的满意度。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我单位在2021年的工作中深刻体会到将文物保护与数字化信息相结合的重要性，但是由于缺少这方面的人才，数字化信息工作还未落实到位。</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我单位将根据基本情况向县政府申请引进专业人才，从事数字信息化工作。</w:t>
        <w:br/>
        <w:t>（二）建议</w:t>
        <w:br/>
        <w:t>无论是新馆还是已有的老馆，其提供运维与服务的主导因素都是人，但博物馆为事业编制，人员匹配流动较慢，招聘岗位较少，近几年国家对事业编招聘收紧，导致博物馆专业人才不足。据统计目前我国博物馆管理人员中具备高级技术职称的人员较少，大多数人员对文物缺乏深入研究，在出现突发事件时做不到及时、正确处理。博物馆工作是一项专业性极强的工作，各个环节都需要科学性、系统性、规范性的管理。应该引进或招聘专业人才从事博物馆工作。</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