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1、单位职能</w:t>
        <w:br/>
        <w:t>统一组织、规划、部署自治县直属机关党的工作，提出加强和改进机关党的建设的意见和建议，研究制定工作规划，并抓好组织实施。指导督促自治县直属机关党组（党委）认真履行机关党建主体责任。指导自治县直属机关党的政治建设、思想建设、组织建设、作风建设、纪律建设，把制度建设贯穿其中，深入推进反腐败斗争。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指导自治县直属机关各级党组织加强基层组织建设，做好党员发展、教育和管理等工作。</w:t>
        <w:br/>
        <w:t>2.部门机构设置及人员构成</w:t>
        <w:br/>
        <w:t>（1）部门机构设置：</w:t>
        <w:br/>
        <w:t>木垒哈萨克自治县直属机关工作委员会无下属预算单位，未下设处室。截止2021年12月31日，本部门经机构管理部门核定的编制人数7人，实有人数7人；其中：行政编制数4名，事业编制3名，其他人员数0名。年末实有在职人员7人（其中行政编制人员4人，事业编制人员3人），退休职工2人，离休人员0人。</w:t>
        <w:br/>
        <w:t>（2）人员构成：截止2021年12月31日，本部门经机构管理部门核定的编制人数7人，实有人数7人；其中：行政编制数4名，事业编制3名，其他人员数0名。年末实有在职人员7人（其中行政编制人员4人，事业编制人员3人），退休职工2人，离休人员0人。</w:t>
        <w:br/>
        <w:t>3.年度重点工作</w:t>
        <w:br/>
        <w:t>1.带头做到“两个维护”。认真落实《中共中央关于加强党的政治建设的意见》和区、州、县党委贯彻落实措施，深化政治忠诚教育，强化党员干部政治能力培养和实践锻炼，不断提高政治判断力、政治领悟力和政治执行力。始终坚持政治机关定位，建设“讲政治、守纪律、负责任、有效率”的模范机关和表率部门，确保中央决策部署和区、州、县党委工作要求不折不扣贯彻落实。</w:t>
        <w:br/>
        <w:t>2.严肃党内政治生活。严格执行《关于新形势下党内政治生活的若干准则》，全面实行“党旗映天山”主题党日制度，严格落实“三会一课”、民主评议党员、谈心谈话和党员领导干部过双重组织生活等制度，开展经常性政治体检，不断提高民主生活会和组织生活会质量，切实增强党内政治生活的政治性、时代性、原则性和战斗性。完善入党宣誓、重温入党誓词和党员过“政治生日”等政治仪式，以严格的党性锻炼夯实培厚党性基础。党员领导干部、党组织书记全年至少讲1次党课。</w:t>
        <w:br/>
        <w:t>3.抓实政治理论学习。严格落实党组（党委）理论学习中心组学习和机关政治理论学习日制度，党组（党委）理论学习中心组全年集体学习不少于12次，集体学习研讨不少于6次，做到有方案、有主题、有研讨、有点评、有一学一报。</w:t>
        <w:br/>
        <w:t>4.开展庆祝中国共产党成立100周年活动。以喜迎党的百年华诞为契机，围绕“学党史、知党情、感党恩、跟党走”主题，以支部为单位，开展理论研讨、党课展播、主题党日等系列庆祝活动，进一步坚定理想信念，提升党性修养。“七一”前夕，开展“两优一先”推荐表彰活动，对获得党内功勋荣誉表彰的党员、生活困难党员、老党员和烈士遗属、因公殉职党员干部家属进行走访慰问。</w:t>
        <w:br/>
        <w:t>5.召开县直机关党代表会议，做好自治县第十三次党代会代表推荐选举工作。对因人事变动党组织班子缺失的机关党组织进行改（补）选工作，配齐配强机关党组织负责人。</w:t>
        <w:br/>
        <w:t>6.加强党员教育管理监督。从严落实《中国共产党党员教育管理工作条例》，督促各级党组织制定党员年度学习教育计划，党员全年参加集中学习和培训时间不少于32学时。年内分期举办入党积极分子和发展对象培训班，计划培训120人。严把发展党员政治关，实行发展党员档案“三级联审”机制，年内发展党员50名。稳妥有序处置不合格党员。严格规范党费的收缴、管理和使用。</w:t>
        <w:br/>
        <w:t>7.加强党务干部队伍建设。按照高素质专业化要求，配齐配强专兼职党务干部队伍。坚持以能力建设为重点，深入开展党务干部能力素质提升行动，加大对新任党支部书记和党支部委员履职培训力度，分期举办党务干部培训班，全年培训党务干部200人次。持续开展技能竞赛活动，切实把党务干部培养成为政治上的明白人、党建工作的内行人、干部职工的贴心人。（二）决策过程</w:t>
        <w:br/>
        <w:t>木垒哈萨克自治县直属机关工作委员会定期召开工委会，专题研究部署党风廉政建设和反腐败工作，制定落实主体责任“三张清单”，严格落实“三重一大”、“末位表态”、公车管理等各项制度。认真组织开展第二十三个党风廉政教育月活动，认真开展运用监督执纪“第一种形态”问题自查整改活动，共自查整改问题1件。深入开展狠刹吃喝风专项整治活动，召开专项整治活动动员部署会议，制定活动工作方案，对照自查整改问题3个。全年共开展廉政党课1场次，廉政谈话3次，组织开展警示教育2场次。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关于下达2021年木垒县部门批复的通知》（木财字【2021】24号）人大批复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2021年本单位基本支出92.6万元，无项目支出，本年度预算安排77.3万元，实际支出较预算增加15.3万元，主要是个人工资、社保、公积金正常调整有所增加。</w:t>
        <w:br/>
        <w:t>3.重点指出保障率</w:t>
        <w:br/>
        <w:t>2021年单位本年未安排中央及自治区专项资金支出项目。</w:t>
        <w:br/>
        <w:t>本年度预算安排的重点项目支出0万元，项目总支出0万元，重点支出保障率100%。</w:t>
        <w:br/>
        <w:t>（四）部门单位整体支出规模</w:t>
        <w:br/>
        <w:t>1.预算执行情况</w:t>
        <w:br/>
        <w:t>（1）年初预算执行情况</w:t>
        <w:br/>
        <w:t>我单位年初预算数为77.3万元，实际预算执行数77.3万元，预算执行率为100%。</w:t>
        <w:br/>
        <w:t>（2）全年预算执行情况</w:t>
        <w:br/>
        <w:t>全年预算数为92.6万元，全年实际支出资金92.6万元，预算执行率为100%。</w:t>
        <w:br/>
        <w:t>2.预算调整情况</w:t>
        <w:br/>
        <w:t>我单位年初批复预算数77.3万元，年中调整数15.3万元，调整后全年预算数92.6万元，预算调整率2%。</w:t>
        <w:br/>
        <w:t>3.政府采购执行情况 </w:t>
        <w:br/>
        <w:t>我单位年初政府采购预算数为0万元，实际用于政府采购金额为0万元，政府采购执行率为100%。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直属机关工作委员会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	部门单位整体支出管理及使用情况</w:t>
        <w:br/>
        <w:t>（一）预算管理情况</w:t>
        <w:br/>
        <w:t>1.管理制度健全性</w:t>
        <w:br/>
        <w:t>本单位为加强预算管理，规范财务行为，已制定《木垒哈萨克自治县直属机关工作委员会预算绩效管理工作实施办法》，《木垒哈萨克自治县直属机关工作委员会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我单位按照财政要求基本支出分月度申报资金使用计划，由财政部门按照进度每月按期拨付，人员支出按照工资计划发放工资；依照木垒哈萨克自治县直属机关工作委员会</w:t>
        <w:br/>
        <w:t>《财务管理办法》相关规定流程，资金支出按照我内控体系中设定的流程申报审批进行；项目支出属于政府采购的，按照木垒哈萨克自治县直属机关工作委员会《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2021年本单位基本支出全年预算总额95.47万元，其中：人员经费88.95万元，公用经费6.52万元。实际支出95.47万元，其中：人员经费88.95万元，公用经费6.52万元，基本支出预算执行率100%。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8.99万元，实际支出5万元，“三公经费”控制率为100%，其中：因公出国（境）费预算为0万元，实际支出0万元；公务接待费预算为0万元，实际支出0万元；公务用车购置费预算为0万元，实际支出0万元；公务用车运行维护费预算为1万元，实际支出0.8万元，公务用车运行维护费控制率100%，符合财政部门本年预算要求和相关管理制度要求。</w:t>
        <w:br/>
        <w:t>（三）专项支出管理和使用情况</w:t>
        <w:br/>
        <w:t>1.专项资金安排落实、总投入情况分析</w:t>
        <w:br/>
        <w:t>2021年单位本年未安排中央及自治区支出项目。</w:t>
        <w:br/>
        <w:t>2.专项资金实际使用</w:t>
        <w:br/>
        <w:t>2021年单位本年未安排中央及自治区支出项目。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专项资金涉及政府采购项目的，按照单位《采购与招标管理办法》组织人员制定采购计划，按照财政局采购部门批复，进行公开招标、邀请招标等方式进行。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工委书记任组长，副书记任副组长，领导小组下设办公室，由财务任任办公室负责人，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2021年本单位全年未安排中央及自治区专项资金指出项目。</w:t>
        <w:br/>
        <w:t>我单位专项资金严格按照《木垒县直属机关工委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直属机关工作委员会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直属机关工作委员会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成本节约情况：木垒哈萨克自治县直属机关工作委员会根据实际情况做出项目合理预算，支出严格控制在预算范围内，严格控制成本，本着节约成本、防止资源浪费的原则将项目成效最大化。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预期目标完成程度：我单位按预定目标完成了年初所设定各项工作。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	资产管理情况</w:t>
        <w:br/>
        <w:t>（一）资产管理规范性</w:t>
        <w:br/>
        <w:t>1.资产基本情况</w:t>
        <w:br/>
        <w:t>我单位2021年资产合计数为13.57万元，比上年减少22.47万元，主要原因是银行账户项目质保金到期退还；货币资金减少，其中：货币资金0万元，比上年减少0万元；财政应返还额度0万元，比上年相比无变化；房屋120平方米8.78万元，比上年减少0万元；车辆1辆3.06万元，与上年相比无变化；在建工程0万元，与上年持平；办公设备及家具1.66万元，与上年相比无变化。我单位本年无资产处置情况，资产配置合理，使用规范，安全完整。</w:t>
        <w:br/>
        <w:t>2.资产管理制度建设</w:t>
        <w:br/>
        <w:t>木垒县直属机关工委指定专人保管固定资产，对造成非正常损失的，要按规定追究有关人员责任。任何单位或个人，不得擅自挪用、外借、赠送、削价、报废固定资产。 固定资产的增减和使用等审批权限必须按《固定资产管理办法》执行，在具体办理过程中要严格履行审批手续。 固定资产的增减动态和使用状态的变更，必须由办公室根据有关动态变更文件或命令填制动态凭证，并及时通知财会部门按规定进行帐务处理，确保固定资产帐、卡、物相符。应定期或不定期地对固定资产进行盘点清查，对固定资产现状进行清点、核实，如有出入，应认真修改和调整固定资产卡片。年度进行一次全面的盘点。单位组织财务、归口科室和保管使用人组成清查小组，按程序进行清查。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13.5万元，其中流动资产0万元，固定资产净值13.5万元（其中：土地、房屋及构筑物8.78万元，占固定资产净值的65.03%；通用设备3.06万元，占固定资产净值的22.67%；专用设备0万元，占固定资产净值的0%；）。</w:t>
        <w:br/>
        <w:t>本年度流动资产0万元，比上年增加（减少）0万元。</w:t>
        <w:br/>
        <w:t>本年度固定资产13.5万元，比上年减少22.47万元，原因是：固定资产折旧。</w:t>
        <w:br/>
        <w:t>实际在用固定资产13.5万元，固定资产利用率100%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整体绩效目标共设置一级指标3个，二级指标6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</w:t>
        <w:br/>
        <w:t>指标1，党员发展数量≥70人，实际完成值69人，指标完成率是98%，达到预期目标。未完成的原因：全年党员发展数量限制。改进措施：加强党员教育培养，争取多发展党员）</w:t>
        <w:br/>
        <w:t>指标2，党建例会≥4次，实际完成4次，指标完成率是100%，达到预期目标。</w:t>
        <w:br/>
        <w:t>指标3，慰问困难党员及退休党员数量≥20人，实际完成值21人，指标完成率是100%，达到预期目标。</w:t>
        <w:br/>
        <w:t>指标4，党员教育培训≥3期，实际完成值3期，指标完成率是100%，达到预期目标。</w:t>
        <w:br/>
        <w:t>数量指标共计4个，完成4个，达到预期目标，数量指标完成率100%。</w:t>
        <w:br/>
        <w:t>2.产出质量</w:t>
        <w:br/>
        <w:t>指标1，预备党员转正率≥95%，实际完成值是100%，指标完成率是100%，达到质量提升及标准。</w:t>
        <w:br/>
        <w:t>指标2，党员参加培训率≥95%，实际完成值是100%，指标完成率是100%，达到质量提升及标准。</w:t>
        <w:br/>
        <w:t>指标3，培养优秀党员人数≥2人，实际完成值是2人，指标完成率是100%，达到质量提升及标准。</w:t>
        <w:br/>
        <w:t>质量指标共计3个，完成3个，达到质量提升及标准，质量指标完成率100%。</w:t>
        <w:br/>
        <w:t>3.产出进度</w:t>
        <w:br/>
        <w:t>时效指标，党员纳新时间2021年12月31日，实际完成值是2021年12月31日，指标完成率是100%，达到预期目标。   </w:t>
        <w:br/>
        <w:t>时效指标共计1个，完成1个，达到预期目标，产出指标完成率100%。</w:t>
        <w:br/>
        <w:t>4.产出成本</w:t>
        <w:br/>
        <w:t>成本指标：</w:t>
        <w:br/>
        <w:t>指标1：公务用车维护费，预期指标≤1万元，实际完成0.8万元，指标完成率100%。达到成本控制及改善目标。</w:t>
        <w:br/>
        <w:t>成本指标共计1个，完成1个，达到成本控制及改善目标，成本指标完成率100%。</w:t>
        <w:br/>
        <w:t>（二）效益指标完成情况分析</w:t>
        <w:br/>
        <w:t>1.社会效益分析</w:t>
        <w:br/>
        <w:t>社会效益指标，预期指标是党务公开、党内监督覆盖率达到95%，实际完成值是100%，指标完成率是100%，达到单位履职能力对社会带来的影响预期目标。</w:t>
        <w:br/>
        <w:t>社会效益指标共计1个，完成1个，达到单位履职能力对社会带来的影响预期目标，社会效益指标完成。</w:t>
        <w:br/>
        <w:t>2.可持续影响分析</w:t>
        <w:br/>
        <w:t>可持续影响指标，预期指标是党组织持续发挥作用的时间1年，实际完成值是1年，指标完成率是100%，达到单位履职能力对社会带来的影响预期目标，实现部门绩效长效机制建设，提高工作效率目标。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满意度指标：</w:t>
        <w:br/>
        <w:t>指标1：党员满意度大于等于90%，实际完成值是100%，指标完成率是100%，达到部门（单位）服务对象对部门履职效果的满意度。</w:t>
        <w:br/>
        <w:t>指标2：群众满意度大于等于90%，实际完成值是100%，指标完成率是100%，达到部门（单位）服务对象对部门履职效果的满意度。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存在的主要问题</w:t>
        <w:br/>
        <w:t>1.发展对象培训班全年计划不够精准，导致发展党工作任务完成不及时。入党宣誓活动、推选表彰对象、开展党内关怀慰问活动不够。</w:t>
        <w:br/>
        <w:t>2.开展“传承红色基因、弘扬时代精神”红色故事分享会活动、开展我身边的优秀共产党员宣讲活动形式不够丰富。</w:t>
        <w:br/>
        <w:t>3.机关党建工作调研指导有所欠缺，党建工作例会准备不够充分。</w:t>
        <w:br/>
        <w:t>4.预算编制工作有待细化。预算编制不够明确和细化，预算编制的合理性需要提高，预算执行力度还要进一步加强。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改进措施和建议</w:t>
        <w:br/>
        <w:t>（一）改进措施</w:t>
        <w:br/>
        <w:t>1.年初制定发展对象培训班全年计划和分配名额，每季度开展发展对象培训班，及时开展入党宣誓、推选表彰对象、开展党内关怀慰问活动。</w:t>
        <w:br/>
        <w:t>2.通过开展“传承红色基因、弘扬时代精神”红色故事分享会活动、开展我身边的优秀共产党员宣讲活动、主题党日活动丰富党员干部的活动。</w:t>
        <w:br/>
        <w:t>3.加强机关党的建设工作调研指导缺，通过召开党建工作例会等形式提高党建干部工作能力。</w:t>
        <w:br/>
        <w:t>4.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（二）建议</w:t>
        <w:br/>
        <w:t>1、加强对财务人员的培训，特别是针对《预算法》《政府会计制度》等内容，规范部门预算收支核算，切实提高部门预算收支管理水平。</w:t>
        <w:br/>
        <w:t>2、加强预算单位绩效评价系统培训，使预算单位对绩效管理的相关工作具有全面的认识，提高其绩效管理的实际操作能力，为后期绩效管理工作的顺畅运转提供更为有力的保障。</w:t>
        <w:br/>
        <w:t>4、增强预算单位对于预算绩效管理工作的重视，组织绩效全过程工作培训学习，让更多的工作人员参与进来，激发部门单位对实施绩效监控的积极性，将预算绩效全过程应用到项目实施过程中。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