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民族歌舞团主要负责创作演出民族歌舞剧（节目），发展民族文化艺术，舞台艺术作品创作表演，传统艺术整理加工与保护，艺术研究与普及推广，承担自治区每年公益性演出活动80场，州、县大型示范活动20场。</w:t>
        <w:br/>
        <w:t>2.部门机构设置及人员构成</w:t>
        <w:br/>
        <w:t>（1）部门机构设置：</w:t>
        <w:br/>
        <w:t>木垒哈萨克自治县民族歌舞团单位无下属预算单位，下设2个处室，分别是：行政办公室、业务办公室。</w:t>
        <w:br/>
        <w:t>（2）人员构成：</w:t>
        <w:br/>
        <w:t>截止2021年12月31日，本部门经机构管理部门核定的编制人数19人，实有人数30人；其中：行政编制数0名，事业编制19名，其他人员数11名。年末实有在职人员30人（其中行政编制人员0人，事业编制人员19人），退休职工7人，离休人员0人。</w:t>
        <w:br/>
        <w:t>3.年度重点工作</w:t>
        <w:br/>
        <w:t>（1）加强学习  狠抓管理 严明纪律 整顿作风</w:t>
        <w:br/>
        <w:t>2021年民族歌舞团在自治县党委政府及文旅局的领导下，坚持以党的十九届六中全会及习总书记重要讲话精神为指导，坚持学习党的各项方针政策和区州党委的各项会议精神。以歌颂中国共产党建党百年历史经验和脱贫攻坚过渡阶段为主题，开展了各项活动。</w:t>
        <w:br/>
        <w:t>（2）疫情工作首当其冲</w:t>
        <w:br/>
        <w:t>为贯彻落实疫情防控措施，切实把思想和行动统一到党中央、国务院的决策部署上来，做好长期作战准备，严格按照“及时发现、快速处置、精准管控、有效救治”的常态化防控机制，全力以赴做好疫情防控工作，努力实现聚集性疫情零发生的防控目标。</w:t>
        <w:br/>
        <w:t>（3）业务工作有序开展  </w:t>
        <w:br/>
        <w:t xml:space="preserve">    2021年共开展各大中小型演出和服务活动100场以上，其中包括下基层、文化六进文艺演出80场，大型示范活动有网络春晚、农牧区文艺汇演、带动夜间经济发展等演出20余场。创新节目内容新颖，形式多样。有男声四重唱：《初心永恒》更表民意,歌舞团演员们进机关、进乡村、进社区、进学校、进企业、进单位活动有序开展。没有参加演出的演员积极备勤值班，为自治县文化工作和各项事业发展发挥了积极作用。集春节联欢晚会后、县上大力开展全域旅游活动，时至旅游旺季：百日广场、好街美食节、和着力促进夜间经济消费等演出，演员们和音响服务人员非常辛苦，奔赴在各个现场开展演出活动。</w:t>
        <w:br/>
        <w:t>（4）强化责任 扎实做好  维稳值班、下社区工作 </w:t>
        <w:br/>
        <w:t>自陈全国书记十项维稳措施颁布以来，在局机关认真学习了维稳工作会议精神，做了笔记，团里办公室还给职工们印发了企事业单位《内部安全保卫条例》。演员们认真阅读理解了各项条款，做了笔记，懂得了维稳工作的重要性和必要性，都不敢懈怠。责任心大大提高。歌舞舞团按人数、按要求备勤、待岗、情况良好。</w:t>
        <w:br/>
        <w:t>（5）全员参与，为全域旅游活动做贡献</w:t>
        <w:br/>
        <w:t xml:space="preserve">     歌舞团全员参与全域旅游活动，为做好台前幕后总动员，歌舞团利用了现有人力资源、将100场演出任务、推介木垒、宣传“全域旅游”融合贯穿到每项工作节点，制定演出和工作方案、努力让旅游景点到处充满民俗风情、充满歌声、充满亮点、充满鲜花和掌声。</w:t>
        <w:br/>
        <w:t>（二）决策过程</w:t>
        <w:br/>
        <w:t>本单位2021年群众文化工作的开展均按照《民族歌舞团文艺表演制度》，于2021年3月2日通过召开民族歌舞团干部职工大会，集体讨论，由民族歌舞团党支部审议决定民族歌舞团2021年年度工作计划的实施。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我单位的基本支出严格按照预算编制制度来预算并执行，其中包括了在职工作人员的工资支出、一般商品和服务支出以及对个人和家庭的补助支出，实施完成后达到了预期的效益。</w:t>
        <w:br/>
        <w:t>3.重点支出保障率</w:t>
        <w:br/>
        <w:t>我单位本年主要实施文艺表演工作，履行民族歌舞团提升各族群众鉴赏能力的重要作用，加强公共文化服务体系建设，保障广大人民群众基本权益等主要职责。</w:t>
        <w:br/>
        <w:t>本年度预算安排的重点工作支出10.83万元，重点工作总支出10.83万元，重点支出保障率为100%。</w:t>
        <w:br/>
        <w:t>（四）部门单位整体支出规模</w:t>
        <w:br/>
        <w:t>1.预算执行情况</w:t>
        <w:br/>
        <w:t>（1）年初预算执行情况</w:t>
        <w:br/>
        <w:t>我单位年初预算数为342.3万元，实际预算执行数342.3万元，预算执行率为100%。</w:t>
        <w:br/>
        <w:t>（2）全年预算执行情况</w:t>
        <w:br/>
        <w:t>全年预算数为342.3万元，全年实际支出资金342.3万元，预算执行率为100%。</w:t>
        <w:br/>
        <w:t>2.预算调整情况</w:t>
        <w:br/>
        <w:t>我单位年初批复预算数316.7万元，年中调整数25.6万元，调整后全年预算数342.3万元，预算调整率8.1%。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此次我单位根据《财政支出绩效评价管理暂行办法》（财预〔2020〕10号）等一系列文件要求，评价对象为：2021年度木垒哈萨克自治县民族歌舞团所有财政资金支出管理情况，本次部门整体支出评价主要内容为: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民族歌舞团预算绩效管理工作实施办法》，《木垒哈萨克自治县民族歌舞团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民族歌舞团《木垒县民族歌舞团预算管理制度》相关规定和木垒县民族歌舞团《木垒县民族歌舞团收支审批制度》规定流程，资金支出按照我内控体系中设定的流程申报审批进行；项目支出属于政府采购的，按照木垒县民族歌舞团《木垒县民族歌舞团采购采购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2021年本单位基本支出全年预算总额342.3万元，其中：人员经费331.47万元，公用经费10.83万元。实际支出342.3万元，其中：人员经费331.47万元，公用经费10.83万元，基本支出预算执行率100%。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0.35万元，实际支出0万元，“三公经费”控制率为0%，其中：因公出国（境）费预算为0万元，实际支出0万元；公务接待费预算为0.35万元，实际支出0万元；公务用车购置费预算为0万元，实际支出0万元；公务用车运行维护费预算为0万元，实际支出0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本单位2021年初项目支出预算资金0万元，追加项目预算0万元，实际到位0万元，资金到位率0,其中:中央转移支付项目资金0万元，自治区资金0万元，本级资金0万元。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2021年我单位全年实际完成了0个项目、未完成0个项目。专项资金支出共计0万元，占支出总额的0%，同比上年减少0万元。</w:t>
        <w:br/>
        <w:t>3.专项资金管理情况</w:t>
        <w:br/>
        <w:t>为了加强资金管理，提高资金效益，本单位制定了专项资金管理制度，坚持一支笔和项目重大开支集体讨论制定，超过0.2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民族歌舞团专项资金管理办法》等专项资金管理办法，各项资金使用审批流程均按规定办理。涉及“三重一大”内容，严格按照规定提请局党组会审议决定，包括项目资金分配、重大项目确定、大额资金支付等。</w:t>
        <w:br/>
        <w:t>（2）建立民族歌舞团专项资金专帐，做到有据可依，有据可查。</w:t>
        <w:br/>
        <w:t>（3）制订了民族歌舞团2021年重点工作实施方案，确保项目按期完成。</w:t>
        <w:br/>
        <w:t>（4）认真组织重点工作验收，确保项目达到标准。</w:t>
        <w:br/>
        <w:t>专项资金涉及政府采购项目的，按照县《财政局采购与招标管理办法》组织人员制定采购计划，按照财政局采购部门批复，进行公开招标、邀请招标等方式进行。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团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0个，涉及金额共0万元，实际到位0万元，实际支出0万元，其中：中央专项项目0个涉及金额0万元，自治区专项项目0个涉及金额0万元，县、市（区）、地区本级专项项目0个涉及金额0万元。</w:t>
        <w:br/>
        <w:t>我单位专项资金严格按照《木垒县民族歌舞团财务管理制度》及相关专项资金管理办法要求执行项目资金，实行专账核算、逐级审批；认真落实项目资金的使用各项管理制度，确保专款专用，及时拨付到位。制定《木垒县民族歌舞团内部控制评价与监督办法》，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民族歌舞团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民族歌舞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民族歌舞团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木垒县民族歌舞团2021年重点工作已完成，实施进度为100%，达到预期完成质量要求。</w:t>
        <w:br/>
        <w:t>5.项目效益性</w:t>
        <w:br/>
        <w:t>预期目标完成程度：</w:t>
        <w:br/>
        <w:t>我单位按预定目标完成了年初所设定群众文化活动工作正常开展，举办大型歌舞活动，举办培训、下基层等活动，各项工作已经按期完成，取得良好效果。</w:t>
        <w:br/>
        <w:t>项目实施对效益的影响：</w:t>
        <w:br/>
        <w:t>项目的实施有效丰富了全县群众文化阅读生活，持续保障了人民群众的文化权益。</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61.96万元，比上年增加1.19万元，通过政府采购购买了金蝶财务软件。主要原因是累计盈余增加增加；货币资金增加，其中：货币资金0万元，比上年增加0万元；财政应返还额度0万元，比上年相比无变化；房屋0平方米0万元，比上年减少0万元；车辆0辆0万元，与上年相比无变化；在建工程0万元，与上年持平；办公设备及家具8.98万元，与上年相比无变化。我单位本年无资产处置情况，资产配置合理，使用规范，安全完整。</w:t>
        <w:br/>
        <w:t>2.资产管理制度建设</w:t>
        <w:br/>
        <w:t>（1）固定资产管理情况。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（2）流动资产管理情况。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61.96万元，其中流动资产0万元（其中货币资金0万元，其他应收款0万元），固定资产净值15.89万元（其中：土地、房屋及构筑物0万元，占固定资产净值的0.00%；通用设备4.24万元，占固定资产净值的26.7%；专用设备1.48万元，占固定资产净值的9.3%；其他家具、装具及动植物8.98万元，占固定资产净值的56.5%，无形资产1.19万元，占固定资产净值的7.5%）。</w:t>
        <w:br/>
        <w:t>本年度流动资产0万元，比上年增加0万元，原因是：计提折旧。</w:t>
        <w:br/>
        <w:t>本年度固定资产61.96万元，比上年增加1.19万元，原因是：购买了金蝶蔡锷记账软件。</w:t>
        <w:br/>
        <w:t>实际在用固定资产61.96万元，固定资产利用率100%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参加演出数量指标，预期指标≥80场，实际完成值80场，指标完成率是100%，达到预期目标。</w:t>
        <w:br/>
        <w:t>开展下乡歌舞培训指标，预期指标≥10期，实际完成值12期，指标完成率是100%，达到预期目标。</w:t>
        <w:br/>
        <w:t>举办下乡巡演数量指标，预期指标≥10次，实际完成25次，指标完成率100%，达到预期目标。</w:t>
        <w:br/>
        <w:t>数量指标共计3个，完成3个，达到预期目标，数量指标完成率100%。</w:t>
        <w:br/>
        <w:t>2.产出质量</w:t>
        <w:br/>
        <w:t>下乡演出覆盖率指标，预期指标是≥100%，实际完成值是100%，指标完成率是100%，达到质量提升及标准。</w:t>
        <w:br/>
        <w:t>演出成功率指标，预期指标是≥100%，实际完成值是100%，指标完成率是100%，达到质量提升及标准。</w:t>
        <w:br/>
        <w:t>质量指标共计2个，完成2个，达到质量提升及标准，质量指标完成率100%。</w:t>
        <w:br/>
        <w:t>3.产出进度</w:t>
        <w:br/>
        <w:t>单场演出时间指标，预期指标是≥1小时，实际完成值是1小时，指标完成率是100%，达到预期目标。</w:t>
        <w:br/>
        <w:t>时效指标共计1个，完成1个，达到预期目标，产出指标完成率100%。</w:t>
        <w:br/>
        <w:t>4.产出成本</w:t>
        <w:br/>
        <w:t>单次演出成本指标，预期指标是≦500元，实际完成值是500元，指标完成率是100%</w:t>
        <w:br/>
        <w:t>成本指标共计1个，完成1个，达到成本控制及改善目标，成本指标完成率100%。</w:t>
        <w:br/>
        <w:t>（二）效益指标完成情况分析</w:t>
        <w:br/>
        <w:t>1.经济效益分析</w:t>
        <w:br/>
        <w:t>2021年我单位未设经济效益指标。</w:t>
        <w:br/>
        <w:t>2.社会效益分析</w:t>
        <w:br/>
        <w:t>改善木垒县老百姓精神文化生活受益人数指标，预期指标是≥5000人，实际完成值是9600人，指标完成率是100%，达到单位履职能力对社会带来的影响预期目标。</w:t>
        <w:br/>
        <w:t>社会效益指标共计1个，完成1个，达到单位履职能力对社会带来的影响预期目标，社会效益指标完成。</w:t>
        <w:br/>
        <w:t>3.生态效益分析</w:t>
        <w:br/>
        <w:t>2101年我单位未设生态效益指标。</w:t>
        <w:br/>
        <w:t>4.可持续影响分析</w:t>
        <w:br/>
        <w:t>持续发展民族文化艺术指标，预期指标是长期，实际完成值是长期，指标完成率是100%，达到单位履职能力对社会带来的影响预期目标，实现部门绩效长效机制建设，提高工作效率目标。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农牧民满意度指标，预期指标是≥95%，实际完成值是97%，指标完成率是100%，达到单位服务对象对部门履职效果的满意度。</w:t>
        <w:br/>
        <w:t>县城居民满意度指标，预期指标是≥95%，实际完成值是97%，指标完成率是100%，达到单位服务对象对部门履职效果的满意度。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2021年本单位预算支出执行没有偏离绩效目标的情况，但需要加强单位对预算绩效日常监控，围绕绩效目标，适时监控绩效目标实现程度和预算执行情况</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加强预算管理意识，优化预算执行管理。我馆将认真贯彻落实预算法，提高对预算资金使用效益的认识，严格执行预算编制的相关制度和要求，各项经费根据单位的年度工作重点和项目专项工作进行规划做好预算编制工作，进一步提高预算编制的科学性、合理性、严谨性。</w:t>
        <w:br/>
        <w:t>2.制定相关日常监控具体流程，及时掌握绩效运行情况、资金支出进度等，并定期对绩效监控信息进行收集、审核、分析、汇总、填报。分析偏离绩效目标的原因，并及时采取纠偏措施。为切实做好专项资金管理和使用，确保资金的安全、规范、有效的提高资金使用效益。</w:t>
        <w:br/>
        <w:t></w:t>
        <w:br/>
        <w:t>（二）建议</w:t>
        <w:br/>
        <w:t>进一步健全和完善财务管理制度及内部控制制度，规范和约束机关理财行为和程序，不断更新管理思路，在规范财务收支和控制经费增长上，创新管理手段，用新思路、新方法，改进完善财务管理方法。</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