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E58" w:rsidRDefault="00340E58" w:rsidP="00340E58">
      <w:pPr>
        <w:widowControl/>
        <w:jc w:val="left"/>
        <w:rPr>
          <w:rFonts w:ascii="黑体" w:eastAsia="黑体" w:hAnsi="黑体" w:cs="宋体"/>
          <w:color w:val="333333"/>
          <w:sz w:val="32"/>
          <w:szCs w:val="32"/>
          <w:lang/>
        </w:rPr>
      </w:pPr>
      <w:r>
        <w:rPr>
          <w:rFonts w:ascii="黑体" w:eastAsia="黑体" w:hAnsi="黑体" w:cs="宋体" w:hint="eastAsia"/>
          <w:color w:val="333333"/>
          <w:sz w:val="32"/>
          <w:szCs w:val="32"/>
          <w:lang/>
        </w:rPr>
        <w:t>附件4：</w:t>
      </w: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rsidR="00340E58" w:rsidRDefault="00340E58" w:rsidP="00340E58">
      <w:pPr>
        <w:spacing w:line="540" w:lineRule="exact"/>
        <w:jc w:val="center"/>
        <w:rPr>
          <w:rFonts w:ascii="华文中宋" w:eastAsia="华文中宋" w:hAnsi="华文中宋" w:cs="宋体"/>
          <w:b/>
          <w:kern w:val="0"/>
          <w:sz w:val="52"/>
          <w:szCs w:val="52"/>
        </w:rPr>
      </w:pPr>
    </w:p>
    <w:p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r>
        <w:rPr>
          <w:rFonts w:eastAsia="仿宋_GB2312" w:hAnsi="宋体" w:cs="宋体" w:hint="eastAsia"/>
          <w:kern w:val="0"/>
          <w:sz w:val="36"/>
          <w:szCs w:val="36"/>
        </w:rPr>
        <w:t>年度）</w:t>
      </w:r>
    </w:p>
    <w:p w:rsidR="00340E58" w:rsidRDefault="00340E58" w:rsidP="00340E58">
      <w:pPr>
        <w:spacing w:line="540" w:lineRule="exact"/>
        <w:jc w:val="center"/>
        <w:rPr>
          <w:rFonts w:eastAsia="仿宋_GB2312" w:hAnsi="宋体" w:cs="宋体"/>
          <w:kern w:val="0"/>
          <w:sz w:val="30"/>
          <w:szCs w:val="30"/>
        </w:rPr>
      </w:pPr>
    </w:p>
    <w:p w:rsidR="00340E58" w:rsidRPr="00653C1A"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340E58"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rPr>
          <w:rFonts w:eastAsia="仿宋_GB2312" w:hAnsi="宋体" w:cs="宋体"/>
          <w:kern w:val="0"/>
          <w:sz w:val="30"/>
          <w:szCs w:val="30"/>
        </w:rPr>
      </w:pPr>
    </w:p>
    <w:p w:rsidR="00340E58" w:rsidRDefault="00340E58" w:rsidP="00340E58">
      <w:pPr>
        <w:spacing w:line="700" w:lineRule="exact"/>
        <w:jc w:val="left"/>
        <w:rPr>
          <w:rFonts w:eastAsia="仿宋_GB2312" w:hAnsi="宋体" w:cs="宋体"/>
          <w:kern w:val="0"/>
          <w:sz w:val="36"/>
          <w:szCs w:val="36"/>
        </w:rPr>
      </w:pPr>
    </w:p>
    <w:p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填报时间：年月日</w:t>
      </w:r>
    </w:p>
    <w:p w:rsidR="00340E58" w:rsidRDefault="00340E58" w:rsidP="00340E58">
      <w:pPr>
        <w:spacing w:line="700" w:lineRule="exact"/>
        <w:jc w:val="left"/>
        <w:rPr>
          <w:rFonts w:eastAsia="仿宋_GB2312" w:hAnsi="宋体" w:cs="宋体"/>
          <w:kern w:val="0"/>
          <w:sz w:val="36"/>
          <w:szCs w:val="36"/>
        </w:rPr>
      </w:pPr>
    </w:p>
    <w:p w:rsidR="001C7F2C" w:rsidRDefault="001C7F2C" w:rsidP="00340E58">
      <w:pPr>
        <w:spacing w:line="700" w:lineRule="exact"/>
        <w:jc w:val="left"/>
        <w:rPr>
          <w:rFonts w:eastAsia="仿宋_GB2312" w:hAnsi="宋体" w:cs="宋体"/>
          <w:kern w:val="0"/>
          <w:sz w:val="36"/>
          <w:szCs w:val="36"/>
        </w:rPr>
      </w:pPr>
    </w:p>
    <w:p w:rsidR="001C7F2C" w:rsidRDefault="001C7F2C" w:rsidP="00340E58">
      <w:pPr>
        <w:spacing w:line="700" w:lineRule="exact"/>
        <w:jc w:val="left"/>
        <w:rPr>
          <w:rFonts w:eastAsia="仿宋_GB2312" w:hAnsi="宋体" w:cs="宋体"/>
          <w:kern w:val="0"/>
          <w:sz w:val="36"/>
          <w:szCs w:val="36"/>
        </w:rPr>
      </w:pP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基本概况</w:t>
      </w:r>
    </w:p>
    <w:p w:rsidR="00E8616A" w:rsidRPr="007E47F4" w:rsidRDefault="00E8616A" w:rsidP="007E47F4">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一、基本概况</w:t>
      </w:r>
      <w:r w:rsidRPr="00E8616A">
        <w:rPr>
          <w:rFonts w:ascii="仿宋_GB2312" w:eastAsia="仿宋_GB2312" w:hAnsi="宋体" w:hint="eastAsia"/>
          <w:b/>
          <w:sz w:val="32"/>
          <w:szCs w:val="32"/>
        </w:rPr>
        <w:br/>
        <w:t>（一）单位基本情况</w:t>
      </w:r>
      <w:r w:rsidRPr="00E8616A">
        <w:rPr>
          <w:rFonts w:ascii="仿宋_GB2312" w:eastAsia="仿宋_GB2312" w:hAnsi="宋体" w:hint="eastAsia"/>
          <w:b/>
          <w:sz w:val="32"/>
          <w:szCs w:val="32"/>
        </w:rPr>
        <w:br/>
        <w:t>1.部门主要职能</w:t>
      </w:r>
      <w:r w:rsidRPr="00E8616A">
        <w:rPr>
          <w:rFonts w:ascii="仿宋_GB2312" w:eastAsia="仿宋_GB2312" w:hAnsi="宋体" w:hint="eastAsia"/>
          <w:b/>
          <w:sz w:val="32"/>
          <w:szCs w:val="32"/>
        </w:rPr>
        <w:br/>
        <w:t>（一）宣传贯彻党的路线、方针、政策和国家的法律、法规，贯彻执行本级人民代表大会的决议及上级党委、政府的决定、命令和本级党委的决定。</w:t>
      </w:r>
      <w:r w:rsidRPr="00E8616A">
        <w:rPr>
          <w:rFonts w:ascii="仿宋_GB2312" w:eastAsia="仿宋_GB2312" w:hAnsi="宋体" w:hint="eastAsia"/>
          <w:b/>
          <w:sz w:val="32"/>
          <w:szCs w:val="32"/>
        </w:rPr>
        <w:br/>
        <w:t>（二）编制和执行本乡社会经济发展规划、计划和财政预算，组织完成上级党委、政府下达的各项工作任务。</w:t>
      </w:r>
      <w:r w:rsidRPr="00E8616A">
        <w:rPr>
          <w:rFonts w:ascii="仿宋_GB2312" w:eastAsia="仿宋_GB2312" w:hAnsi="宋体" w:hint="eastAsia"/>
          <w:b/>
          <w:sz w:val="32"/>
          <w:szCs w:val="32"/>
        </w:rPr>
        <w:br/>
        <w:t>（三）对乡人民代表大会及其主席团和上级行政机关负责并报告工作。</w:t>
      </w:r>
      <w:r w:rsidRPr="00E8616A">
        <w:rPr>
          <w:rFonts w:ascii="仿宋_GB2312" w:eastAsia="仿宋_GB2312" w:hAnsi="宋体" w:hint="eastAsia"/>
          <w:b/>
          <w:sz w:val="32"/>
          <w:szCs w:val="32"/>
        </w:rPr>
        <w:br/>
        <w:t>（四）负责本行政区域内的经济和教育、科技、文化、卫生健康、生态环境保护、体育、广播电视、旅游、计划生育、安全生产、应急管理、民政、劳动就业、社会保障、医疗保障、社会救助、退役军人、残疾人事业等各项社会事业的行政工作。</w:t>
      </w:r>
      <w:r w:rsidRPr="00E8616A">
        <w:rPr>
          <w:rFonts w:ascii="仿宋_GB2312" w:eastAsia="仿宋_GB2312" w:hAnsi="宋体" w:hint="eastAsia"/>
          <w:b/>
          <w:sz w:val="32"/>
          <w:szCs w:val="32"/>
        </w:rPr>
        <w:br/>
        <w:t>（五）加强社会主义民主法制建设，积极开展社会主义精神文明建设，做好群众教育，做好社会治安综合治理和司法行政工作。</w:t>
      </w:r>
      <w:r w:rsidRPr="00E8616A">
        <w:rPr>
          <w:rFonts w:ascii="仿宋_GB2312" w:eastAsia="仿宋_GB2312" w:hAnsi="宋体" w:hint="eastAsia"/>
          <w:b/>
          <w:sz w:val="32"/>
          <w:szCs w:val="32"/>
        </w:rPr>
        <w:br/>
        <w:t>（六）指导、支持和帮助村民委员会工作，抓好基层政权建设。</w:t>
      </w:r>
      <w:r w:rsidRPr="00E8616A">
        <w:rPr>
          <w:rFonts w:ascii="仿宋_GB2312" w:eastAsia="仿宋_GB2312" w:hAnsi="宋体" w:hint="eastAsia"/>
          <w:b/>
          <w:sz w:val="32"/>
          <w:szCs w:val="32"/>
        </w:rPr>
        <w:br/>
        <w:t>（七）协助派驻乡政府单位的相应事务，完成上级政府</w:t>
      </w:r>
      <w:r w:rsidRPr="00E8616A">
        <w:rPr>
          <w:rFonts w:ascii="仿宋_GB2312" w:eastAsia="仿宋_GB2312" w:hAnsi="宋体" w:hint="eastAsia"/>
          <w:b/>
          <w:sz w:val="32"/>
          <w:szCs w:val="32"/>
        </w:rPr>
        <w:lastRenderedPageBreak/>
        <w:t>交办的其他事项。</w:t>
      </w:r>
      <w:r w:rsidRPr="00E8616A">
        <w:rPr>
          <w:rFonts w:ascii="仿宋_GB2312" w:eastAsia="仿宋_GB2312" w:hAnsi="宋体" w:hint="eastAsia"/>
          <w:b/>
          <w:sz w:val="32"/>
          <w:szCs w:val="32"/>
        </w:rPr>
        <w:br/>
        <w:t>2.部门机构设置及人员构成</w:t>
      </w:r>
      <w:r w:rsidRPr="00E8616A">
        <w:rPr>
          <w:rFonts w:ascii="仿宋_GB2312" w:eastAsia="仿宋_GB2312" w:hAnsi="宋体" w:hint="eastAsia"/>
          <w:b/>
          <w:sz w:val="32"/>
          <w:szCs w:val="32"/>
        </w:rPr>
        <w:br/>
        <w:t>（1）部门机构设置：</w:t>
      </w:r>
      <w:r w:rsidRPr="00E8616A">
        <w:rPr>
          <w:rFonts w:ascii="仿宋_GB2312" w:eastAsia="仿宋_GB2312" w:hAnsi="宋体" w:hint="eastAsia"/>
          <w:b/>
          <w:sz w:val="32"/>
          <w:szCs w:val="32"/>
        </w:rPr>
        <w:br/>
        <w:t>照壁山乡人民政府无下属预算单位，下设5个综合性办公室和6个中心，分别是：党政办公室、党建办公室、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乡规划建设发展中心（生态环境工作站）、综治中心（网格化服务中心）。</w:t>
      </w:r>
      <w:r w:rsidRPr="00E8616A">
        <w:rPr>
          <w:rFonts w:ascii="仿宋_GB2312" w:eastAsia="仿宋_GB2312" w:hAnsi="宋体" w:hint="eastAsia"/>
          <w:b/>
          <w:sz w:val="32"/>
          <w:szCs w:val="32"/>
        </w:rPr>
        <w:br/>
        <w:t>（2）人员构成：截止2021年12月31日，照壁山乡人民政府经机构管理部门核定的编制人数70人，实有人数63人；其中：行政编制数28名，事业编制42名，其他人员数0名。年末实有在职人员63人（其中行政编制人员22人，事业编制人员41人），退休职工36人，离休人员0人。</w:t>
      </w:r>
      <w:r w:rsidRPr="00E8616A">
        <w:rPr>
          <w:rFonts w:ascii="仿宋_GB2312" w:eastAsia="仿宋_GB2312" w:hAnsi="宋体" w:hint="eastAsia"/>
          <w:b/>
          <w:sz w:val="32"/>
          <w:szCs w:val="32"/>
        </w:rPr>
        <w:br/>
        <w:t>3.年度重点工作</w:t>
      </w:r>
      <w:r w:rsidRPr="00E8616A">
        <w:rPr>
          <w:rFonts w:ascii="仿宋_GB2312" w:eastAsia="仿宋_GB2312" w:hAnsi="宋体" w:hint="eastAsia"/>
          <w:b/>
          <w:sz w:val="32"/>
          <w:szCs w:val="32"/>
        </w:rPr>
        <w:br/>
        <w:t>2021年照壁山乡人民政府在县委、县人民政府的坚强领导下，坚持以习近平新时代中国特色社会主义思想为指导，深入学习贯彻落实党的十九大系列全会精神，紧紧围绕社会稳定和长治久安总目标，坚定坚决打赢疫情防</w:t>
      </w:r>
      <w:r w:rsidRPr="00E8616A">
        <w:rPr>
          <w:rFonts w:ascii="仿宋_GB2312" w:eastAsia="仿宋_GB2312" w:hAnsi="宋体" w:hint="eastAsia"/>
          <w:b/>
          <w:sz w:val="32"/>
          <w:szCs w:val="32"/>
        </w:rPr>
        <w:lastRenderedPageBreak/>
        <w:t>控和脱贫攻坚战，聚精会神抓发展，全力推推乡村振兴，各项工作取得新进展、新成效。</w:t>
      </w:r>
      <w:r w:rsidRPr="00E8616A">
        <w:rPr>
          <w:rFonts w:ascii="仿宋_GB2312" w:eastAsia="仿宋_GB2312" w:hAnsi="宋体" w:hint="eastAsia"/>
          <w:b/>
          <w:sz w:val="32"/>
          <w:szCs w:val="32"/>
        </w:rPr>
        <w:br/>
        <w:t>1.毫不松懈，常态化抓好疫情防控；2.聚焦总目标，综合施策保稳定；3.聚焦总目标，打牢决胜三大攻坚战基础；4.聚焦总目标，着力推进经济工作；5.聚焦总目标，切实做好民生工作；6.坚持全面从严治党,基层基础不断夯实；7.坚持依法履行法定职责，扎实有序推进法治政府工作；8.全力做好农村富余劳动力转移就业工作。</w:t>
      </w:r>
      <w:r w:rsidRPr="00E8616A">
        <w:rPr>
          <w:rFonts w:ascii="仿宋_GB2312" w:eastAsia="仿宋_GB2312" w:hAnsi="宋体" w:hint="eastAsia"/>
          <w:b/>
          <w:sz w:val="32"/>
          <w:szCs w:val="32"/>
        </w:rPr>
        <w:br/>
        <w:t>计划解决信访矛盾纠纷经费网络运行维护费，疫情防控，草原生态保护补助奖励，人居环境整治项目村级运转经费及服务群众专项经费，村干部工资，低保、特困补助资金，解决创建国家级民族团结进步模范州宣传教育活动经费，解决乡镇经费等项目。</w:t>
      </w:r>
      <w:r w:rsidRPr="00E8616A">
        <w:rPr>
          <w:rFonts w:ascii="仿宋_GB2312" w:eastAsia="仿宋_GB2312" w:hAnsi="宋体" w:hint="eastAsia"/>
          <w:b/>
          <w:sz w:val="32"/>
          <w:szCs w:val="32"/>
        </w:rPr>
        <w:br/>
        <w:t>（二）决策过程</w:t>
      </w:r>
      <w:r w:rsidRPr="00E8616A">
        <w:rPr>
          <w:rFonts w:ascii="仿宋_GB2312" w:eastAsia="仿宋_GB2312" w:hAnsi="宋体" w:hint="eastAsia"/>
          <w:b/>
          <w:sz w:val="32"/>
          <w:szCs w:val="32"/>
        </w:rPr>
        <w:br/>
        <w:t>本单位疫情防控、人居环境整治工作、特困人员评选、全民健康体检、全民参保、宣传、农业、畜牧业发展，平顶山村基础设施建设项目、双湾村安全饮水建设项目、南闸村安全饮水建设项目、阿拉苏村村容村貌提升改造建设项目、霍斯阔拉村骆驼养殖小区建设项目等各项等工作的开展均按照按照我乡内控管理制度、木财预字(2021)344号、木财预字(2021)3号等文件要求，由乡党委、政府组织，于2021年1月1日通过召开乡党委会议，集体讨论，由乡党委、财经领导小组审议决定以</w:t>
      </w:r>
      <w:r w:rsidRPr="00E8616A">
        <w:rPr>
          <w:rFonts w:ascii="仿宋_GB2312" w:eastAsia="仿宋_GB2312" w:hAnsi="宋体" w:hint="eastAsia"/>
          <w:b/>
          <w:sz w:val="32"/>
          <w:szCs w:val="32"/>
        </w:rPr>
        <w:lastRenderedPageBreak/>
        <w:t>上工作的开展和项目实施。</w:t>
      </w:r>
      <w:r w:rsidRPr="00E8616A">
        <w:rPr>
          <w:rFonts w:ascii="仿宋_GB2312" w:eastAsia="仿宋_GB2312" w:hAnsi="宋体" w:hint="eastAsia"/>
          <w:b/>
          <w:sz w:val="32"/>
          <w:szCs w:val="32"/>
        </w:rPr>
        <w:br/>
        <w:t>（三）项目资金分配</w:t>
      </w:r>
      <w:r w:rsidRPr="00E8616A">
        <w:rPr>
          <w:rFonts w:ascii="仿宋_GB2312" w:eastAsia="仿宋_GB2312" w:hAnsi="宋体" w:hint="eastAsia"/>
          <w:b/>
          <w:sz w:val="32"/>
          <w:szCs w:val="32"/>
        </w:rPr>
        <w:br/>
        <w:t>1.部门（单位）预算编制及分配依据</w:t>
      </w:r>
      <w:r w:rsidRPr="00E8616A">
        <w:rPr>
          <w:rFonts w:ascii="仿宋_GB2312" w:eastAsia="仿宋_GB2312" w:hAnsi="宋体" w:hint="eastAsia"/>
          <w:b/>
          <w:sz w:val="32"/>
          <w:szCs w:val="32"/>
        </w:rPr>
        <w:br/>
        <w:t>我乡牢固树立勤俭节约和“优支出、保刚需、改机制、促发展、惠民生”的要求，强化主体责任意识，按照“编早、编细、编实”的要求，加强领导，精心组织，打牢基础，增进协调，《</w:t>
      </w:r>
      <w:r w:rsidR="003D6CC5">
        <w:rPr>
          <w:rFonts w:ascii="仿宋_GB2312" w:eastAsia="仿宋_GB2312" w:hAnsi="宋体" w:hint="eastAsia"/>
          <w:b/>
          <w:sz w:val="32"/>
          <w:szCs w:val="32"/>
        </w:rPr>
        <w:t>中华人民共和国预算法</w:t>
      </w:r>
      <w:r w:rsidRPr="00E8616A">
        <w:rPr>
          <w:rFonts w:ascii="仿宋_GB2312" w:eastAsia="仿宋_GB2312" w:hAnsi="宋体" w:hint="eastAsia"/>
          <w:b/>
          <w:sz w:val="32"/>
          <w:szCs w:val="32"/>
        </w:rPr>
        <w:t>》、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w:t>
      </w:r>
      <w:r w:rsidRPr="00E8616A">
        <w:rPr>
          <w:rFonts w:ascii="仿宋_GB2312" w:eastAsia="仿宋_GB2312" w:hAnsi="宋体" w:hint="eastAsia"/>
          <w:b/>
          <w:sz w:val="32"/>
          <w:szCs w:val="32"/>
        </w:rPr>
        <w:br/>
        <w:t>2.分配结果</w:t>
      </w:r>
      <w:r w:rsidRPr="00E8616A">
        <w:rPr>
          <w:rFonts w:ascii="仿宋_GB2312" w:eastAsia="仿宋_GB2312" w:hAnsi="宋体" w:hint="eastAsia"/>
          <w:b/>
          <w:sz w:val="32"/>
          <w:szCs w:val="32"/>
        </w:rPr>
        <w:br/>
        <w:t>木垒县照壁山乡2021年年初财政局预算批1920.09万元，年中追加1678.52万元，实际拨付到位金额3598.61万元，整体支出共计3598.61万元，其中基本支出1512.74万元，项目支出2085.87万元。所有收入和支出均纳入部门预算管理。基本支出包括人员工资福利支出、社保支出、住房公积金、公用办公经费支出等工作</w:t>
      </w:r>
      <w:r w:rsidRPr="00E8616A">
        <w:rPr>
          <w:rFonts w:ascii="仿宋_GB2312" w:eastAsia="仿宋_GB2312" w:hAnsi="宋体" w:hint="eastAsia"/>
          <w:b/>
          <w:sz w:val="32"/>
          <w:szCs w:val="32"/>
        </w:rPr>
        <w:lastRenderedPageBreak/>
        <w:t>支出。</w:t>
      </w:r>
      <w:r w:rsidRPr="00E8616A">
        <w:rPr>
          <w:rFonts w:ascii="仿宋_GB2312" w:eastAsia="仿宋_GB2312" w:hAnsi="宋体" w:hint="eastAsia"/>
          <w:b/>
          <w:sz w:val="32"/>
          <w:szCs w:val="32"/>
        </w:rPr>
        <w:br/>
        <w:t>项目支出2085.87万元。包括：人大代表“微实事：7.92万元；解决信访矛盾纠纷经费:30万元；解决信访矛盾纠纷经费网络运行维护费：7.72万元；解决照壁山乡河坝沿村传统村落麦西莱普大舞台景观项目资金：44.41万元；木财预字(2021)206号解决2020年核减基层组织建设、农村环境整治、到村任职大学生工资、人居环境综合奖补资金等资金：24.68万元，基层组织建设奖励资金：3.77万元；免费开放补助资金：4.51万元；三老人员补助项目：175.18万元；低保，特困补助资金：91.47万元，高龄老人生活补助项目：31.99万元；残疾人两项补助项目：26.6万元；水库移民后期扶持资金项目：34.75万元；南闸村安全饮水建设项目：101.7万元；草原生态保护补助奖励金122.67万元；人居环境整治项目资金：250.63万元；乡村振兴衔接项目：824.76万元；村级运转经费及服务群众经费项目：169.12万元；壮大村集体经济项目：50万元；农业转移人口市民化奖励资金：30万元；安居富民工程补助：49.95万元；2019年考核优秀人员奖励金：1.35万元。</w:t>
      </w:r>
      <w:r w:rsidRPr="00E8616A">
        <w:rPr>
          <w:rFonts w:ascii="仿宋_GB2312" w:eastAsia="仿宋_GB2312" w:hAnsi="宋体" w:hint="eastAsia"/>
          <w:b/>
          <w:sz w:val="32"/>
          <w:szCs w:val="32"/>
        </w:rPr>
        <w:br/>
        <w:t>3.重点支出保障率</w:t>
      </w:r>
      <w:r w:rsidRPr="00E8616A">
        <w:rPr>
          <w:rFonts w:ascii="仿宋_GB2312" w:eastAsia="仿宋_GB2312" w:hAnsi="宋体" w:hint="eastAsia"/>
          <w:b/>
          <w:sz w:val="32"/>
          <w:szCs w:val="32"/>
        </w:rPr>
        <w:br/>
        <w:t>我单位本年主要实施平顶山村基础设施建设项目、双湾村安全饮水建设项目、南闸村安全饮水建设项目、阿拉苏村村容村貌提升改造建设项目、霍斯阔拉村骆驼养殖</w:t>
      </w:r>
      <w:r w:rsidRPr="00E8616A">
        <w:rPr>
          <w:rFonts w:ascii="仿宋_GB2312" w:eastAsia="仿宋_GB2312" w:hAnsi="宋体" w:hint="eastAsia"/>
          <w:b/>
          <w:sz w:val="32"/>
          <w:szCs w:val="32"/>
        </w:rPr>
        <w:lastRenderedPageBreak/>
        <w:t>小区建设项目等等重点项目，履行了负责本行政区域内的经济和教育、科技、文化、卫生健康、生态环境保护、体育、广播电视、旅游、计划生育、安全生产、应急管理、民政、劳动就业、社会保障、医疗保障、社会救助、退役军人、残疾人事业等各项社会事业的行政工作等主要职责。</w:t>
      </w:r>
      <w:r w:rsidRPr="00E8616A">
        <w:rPr>
          <w:rFonts w:ascii="仿宋_GB2312" w:eastAsia="仿宋_GB2312" w:hAnsi="宋体" w:hint="eastAsia"/>
          <w:b/>
          <w:sz w:val="32"/>
          <w:szCs w:val="32"/>
        </w:rPr>
        <w:br/>
        <w:t>本年度预算安排的重点项目支出758万元，项目总支出2085.87万元，重点支出保障率为36.34%。</w:t>
      </w:r>
      <w:r w:rsidRPr="00E8616A">
        <w:rPr>
          <w:rFonts w:ascii="仿宋_GB2312" w:eastAsia="仿宋_GB2312" w:hAnsi="宋体" w:hint="eastAsia"/>
          <w:b/>
          <w:sz w:val="32"/>
          <w:szCs w:val="32"/>
        </w:rPr>
        <w:br/>
        <w:t>（四）部门单位整体支出规模</w:t>
      </w:r>
      <w:r w:rsidRPr="00E8616A">
        <w:rPr>
          <w:rFonts w:ascii="仿宋_GB2312" w:eastAsia="仿宋_GB2312" w:hAnsi="宋体" w:hint="eastAsia"/>
          <w:b/>
          <w:sz w:val="32"/>
          <w:szCs w:val="32"/>
        </w:rPr>
        <w:br/>
        <w:t>1.预算执行情况</w:t>
      </w:r>
      <w:r w:rsidRPr="00E8616A">
        <w:rPr>
          <w:rFonts w:ascii="仿宋_GB2312" w:eastAsia="仿宋_GB2312" w:hAnsi="宋体" w:hint="eastAsia"/>
          <w:b/>
          <w:sz w:val="32"/>
          <w:szCs w:val="32"/>
        </w:rPr>
        <w:br/>
        <w:t>（1）年初预算执行情况</w:t>
      </w:r>
      <w:r w:rsidRPr="00E8616A">
        <w:rPr>
          <w:rFonts w:ascii="仿宋_GB2312" w:eastAsia="仿宋_GB2312" w:hAnsi="宋体" w:hint="eastAsia"/>
          <w:b/>
          <w:sz w:val="32"/>
          <w:szCs w:val="32"/>
        </w:rPr>
        <w:br/>
        <w:t>我单位年初预算数为1920.9万元，实际预算执行数1920.9万元，预算执行率为100%。</w:t>
      </w:r>
      <w:r w:rsidRPr="00E8616A">
        <w:rPr>
          <w:rFonts w:ascii="仿宋_GB2312" w:eastAsia="仿宋_GB2312" w:hAnsi="宋体" w:hint="eastAsia"/>
          <w:b/>
          <w:sz w:val="32"/>
          <w:szCs w:val="32"/>
        </w:rPr>
        <w:br/>
        <w:t>（2）全年预算执行情况</w:t>
      </w:r>
      <w:r w:rsidRPr="00E8616A">
        <w:rPr>
          <w:rFonts w:ascii="仿宋_GB2312" w:eastAsia="仿宋_GB2312" w:hAnsi="宋体" w:hint="eastAsia"/>
          <w:b/>
          <w:sz w:val="32"/>
          <w:szCs w:val="32"/>
        </w:rPr>
        <w:br/>
        <w:t>全年预算数为3598.61万元，全年实际支出资金3598.61万元，预算执行率为100%。</w:t>
      </w:r>
      <w:r w:rsidRPr="00E8616A">
        <w:rPr>
          <w:rFonts w:ascii="仿宋_GB2312" w:eastAsia="仿宋_GB2312" w:hAnsi="宋体" w:hint="eastAsia"/>
          <w:b/>
          <w:sz w:val="32"/>
          <w:szCs w:val="32"/>
        </w:rPr>
        <w:br/>
        <w:t>2.预算调整情况</w:t>
      </w:r>
      <w:r w:rsidRPr="00E8616A">
        <w:rPr>
          <w:rFonts w:ascii="仿宋_GB2312" w:eastAsia="仿宋_GB2312" w:hAnsi="宋体" w:hint="eastAsia"/>
          <w:b/>
          <w:sz w:val="32"/>
          <w:szCs w:val="32"/>
        </w:rPr>
        <w:br/>
        <w:t>我单位年初批复预算数1920.9万元，年中调整数1677.71万元，调整后全年预算数3598.61万元，预算调整率87.34%。</w:t>
      </w:r>
      <w:r w:rsidRPr="00E8616A">
        <w:rPr>
          <w:rFonts w:ascii="仿宋_GB2312" w:eastAsia="仿宋_GB2312" w:hAnsi="宋体" w:hint="eastAsia"/>
          <w:b/>
          <w:sz w:val="32"/>
          <w:szCs w:val="32"/>
        </w:rPr>
        <w:br/>
        <w:t>3.政府采购执行情况</w:t>
      </w:r>
      <w:r w:rsidRPr="00E8616A">
        <w:rPr>
          <w:rFonts w:ascii="仿宋_GB2312" w:eastAsia="仿宋_GB2312" w:hAnsi="宋体" w:hint="eastAsia"/>
          <w:b/>
          <w:sz w:val="32"/>
          <w:szCs w:val="32"/>
        </w:rPr>
        <w:br/>
        <w:t>我单位年初政府采购预算数为0万元，实际用于政府采购金额为27.68万元，政府采购执行率为100%。</w:t>
      </w:r>
      <w:r w:rsidRPr="00E8616A">
        <w:rPr>
          <w:rFonts w:ascii="仿宋_GB2312" w:eastAsia="仿宋_GB2312" w:hAnsi="宋体" w:hint="eastAsia"/>
          <w:b/>
          <w:sz w:val="32"/>
          <w:szCs w:val="32"/>
        </w:rPr>
        <w:br/>
      </w:r>
      <w:r w:rsidRPr="00E8616A">
        <w:rPr>
          <w:rFonts w:ascii="仿宋_GB2312" w:eastAsia="仿宋_GB2312" w:hAnsi="宋体" w:hint="eastAsia"/>
          <w:b/>
          <w:sz w:val="32"/>
          <w:szCs w:val="32"/>
        </w:rPr>
        <w:lastRenderedPageBreak/>
        <w:t>（五）评价使用方法和主要内容、涉及范围</w:t>
      </w:r>
      <w:r w:rsidRPr="00E8616A">
        <w:rPr>
          <w:rFonts w:ascii="仿宋_GB2312" w:eastAsia="仿宋_GB2312" w:hAnsi="宋体" w:hint="eastAsia"/>
          <w:b/>
          <w:sz w:val="32"/>
          <w:szCs w:val="32"/>
        </w:rPr>
        <w:br/>
        <w:t>1.整体支出评价使用方法</w:t>
      </w:r>
      <w:r w:rsidRPr="00E8616A">
        <w:rPr>
          <w:rFonts w:ascii="仿宋_GB2312" w:eastAsia="仿宋_GB2312" w:hAnsi="宋体" w:hint="eastAsia"/>
          <w:b/>
          <w:sz w:val="32"/>
          <w:szCs w:val="32"/>
        </w:rPr>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w:t>
      </w:r>
      <w:r w:rsidRPr="00E8616A">
        <w:rPr>
          <w:rFonts w:ascii="仿宋_GB2312" w:eastAsia="仿宋_GB2312" w:hAnsi="宋体" w:hint="eastAsia"/>
          <w:b/>
          <w:sz w:val="32"/>
          <w:szCs w:val="32"/>
        </w:rPr>
        <w:br/>
        <w:t>2.评价对象及主要内容</w:t>
      </w:r>
      <w:r w:rsidRPr="00E8616A">
        <w:rPr>
          <w:rFonts w:ascii="仿宋_GB2312" w:eastAsia="仿宋_GB2312" w:hAnsi="宋体" w:hint="eastAsia"/>
          <w:b/>
          <w:sz w:val="32"/>
          <w:szCs w:val="32"/>
        </w:rPr>
        <w:br/>
        <w:t>此次我单位根据《财政支出绩效评价管理暂行办法》（财预〔2020〕10号）等一系列文件要求，评价对象为：2021年度照壁山乡所有财政资金支出管理情况，本次部门整体支出评价主要内容为:</w:t>
      </w:r>
      <w:r w:rsidRPr="00E8616A">
        <w:rPr>
          <w:rFonts w:ascii="仿宋_GB2312" w:eastAsia="仿宋_GB2312" w:hAnsi="宋体" w:hint="eastAsia"/>
          <w:b/>
          <w:sz w:val="32"/>
          <w:szCs w:val="32"/>
        </w:rPr>
        <w:br/>
        <w:t>一是部门单位整体管理及使用情况，具体涉及预算管理、基本支出和专项支出的管理及使用情况；</w:t>
      </w:r>
      <w:r w:rsidRPr="00E8616A">
        <w:rPr>
          <w:rFonts w:ascii="仿宋_GB2312" w:eastAsia="仿宋_GB2312" w:hAnsi="宋体" w:hint="eastAsia"/>
          <w:b/>
          <w:sz w:val="32"/>
          <w:szCs w:val="32"/>
        </w:rPr>
        <w:br/>
        <w:t>二是部门单位整体支出绩效情况，具体为：</w:t>
      </w:r>
      <w:r w:rsidRPr="00E8616A">
        <w:rPr>
          <w:rFonts w:ascii="仿宋_GB2312" w:eastAsia="仿宋_GB2312" w:hAnsi="宋体" w:hint="eastAsia"/>
          <w:b/>
          <w:sz w:val="32"/>
          <w:szCs w:val="32"/>
        </w:rPr>
        <w:br/>
        <w:t>①绩效目标的设定情况。重点评价绩效目标设立的充分性、明确性、合理性以及细化程度。</w:t>
      </w:r>
      <w:r w:rsidRPr="00E8616A">
        <w:rPr>
          <w:rFonts w:ascii="仿宋_GB2312" w:eastAsia="仿宋_GB2312" w:hAnsi="宋体" w:hint="eastAsia"/>
          <w:b/>
          <w:sz w:val="32"/>
          <w:szCs w:val="32"/>
        </w:rPr>
        <w:br/>
        <w:t>②资金投入和使用情况。重点评价资金分配过程、投入</w:t>
      </w:r>
      <w:r w:rsidRPr="00E8616A">
        <w:rPr>
          <w:rFonts w:ascii="仿宋_GB2312" w:eastAsia="仿宋_GB2312" w:hAnsi="宋体" w:hint="eastAsia"/>
          <w:b/>
          <w:sz w:val="32"/>
          <w:szCs w:val="32"/>
        </w:rPr>
        <w:lastRenderedPageBreak/>
        <w:t>方式、资金到位、预算执行和结果。</w:t>
      </w:r>
      <w:r w:rsidRPr="00E8616A">
        <w:rPr>
          <w:rFonts w:ascii="仿宋_GB2312" w:eastAsia="仿宋_GB2312" w:hAnsi="宋体" w:hint="eastAsia"/>
          <w:b/>
          <w:sz w:val="32"/>
          <w:szCs w:val="32"/>
        </w:rPr>
        <w:br/>
        <w:t>③为实现绩效目标制定的制度、采取的措施等。包括项目管理制度、财务管理制度、资产管理制度和绩效跟踪管理措施等。</w:t>
      </w:r>
      <w:r w:rsidRPr="00E8616A">
        <w:rPr>
          <w:rFonts w:ascii="仿宋_GB2312" w:eastAsia="仿宋_GB2312" w:hAnsi="宋体" w:hint="eastAsia"/>
          <w:b/>
          <w:sz w:val="32"/>
          <w:szCs w:val="32"/>
        </w:rPr>
        <w:br/>
        <w:t>④绩效目标的实现程度和效果。绩效目标的实现程度包括产出数量、产出质量、产出时效和产出成本。效果包括经济效益、社会效益、生态效益、可持续影响以及服务对象满意度等。</w:t>
      </w:r>
      <w:r w:rsidRPr="00E8616A">
        <w:rPr>
          <w:rFonts w:ascii="仿宋_GB2312" w:eastAsia="仿宋_GB2312" w:hAnsi="宋体" w:hint="eastAsia"/>
          <w:b/>
          <w:sz w:val="32"/>
          <w:szCs w:val="32"/>
        </w:rPr>
        <w:br/>
        <w:t>三是部门单位专项组织实施情况，具体涉及专项组织情况分析和相关管理情况；</w:t>
      </w:r>
      <w:r w:rsidRPr="00E8616A">
        <w:rPr>
          <w:rFonts w:ascii="仿宋_GB2312" w:eastAsia="仿宋_GB2312" w:hAnsi="宋体" w:hint="eastAsia"/>
          <w:b/>
          <w:sz w:val="32"/>
          <w:szCs w:val="32"/>
        </w:rPr>
        <w:br/>
        <w:t>四是资产管理情况，具体涉及资产管理规范性和资产变动情况。</w:t>
      </w:r>
      <w:r w:rsidRPr="00E8616A">
        <w:rPr>
          <w:rFonts w:ascii="仿宋_GB2312" w:eastAsia="仿宋_GB2312" w:hAnsi="宋体" w:hint="eastAsia"/>
          <w:b/>
          <w:sz w:val="32"/>
          <w:szCs w:val="32"/>
        </w:rPr>
        <w:br/>
        <w:t>3.涉及的范围</w:t>
      </w:r>
      <w:r w:rsidRPr="00E8616A">
        <w:rPr>
          <w:rFonts w:ascii="仿宋_GB2312" w:eastAsia="仿宋_GB2312" w:hAnsi="宋体" w:hint="eastAsia"/>
          <w:b/>
          <w:sz w:val="32"/>
          <w:szCs w:val="32"/>
        </w:rPr>
        <w:br/>
        <w:t>本次评价范围：对本单位整体支出从年度总体绩效目标、产出指标、效益指标、满意度指标等方面进行了全方位、多角度综合评价分析。</w:t>
      </w:r>
      <w:bookmarkStart w:id="0" w:name="_Hlk43849111"/>
      <w:bookmarkEnd w:id="0"/>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部门单位整体支出管理及使用情况</w:t>
      </w:r>
    </w:p>
    <w:p w:rsidR="00E8616A" w:rsidRPr="00E8616A" w:rsidRDefault="00E8616A" w:rsidP="003D6CC5">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（一）预算管理情况</w:t>
      </w:r>
      <w:r>
        <w:rPr>
          <w:rFonts w:ascii="仿宋_GB2312" w:eastAsia="仿宋_GB2312" w:hAnsi="宋体" w:hint="eastAsia"/>
          <w:b/>
          <w:sz w:val="32"/>
          <w:szCs w:val="32"/>
        </w:rPr>
        <w:br/>
        <w:t>1.管理制度健全性</w:t>
      </w:r>
      <w:r>
        <w:rPr>
          <w:rFonts w:ascii="仿宋_GB2312" w:eastAsia="仿宋_GB2312" w:hAnsi="宋体" w:hint="eastAsia"/>
          <w:b/>
          <w:sz w:val="32"/>
          <w:szCs w:val="32"/>
        </w:rPr>
        <w:br/>
        <w:t>本单位为加强预算管理，规范财务行为，已制定《照壁山乡人民政府部门单位预算绩效管理工作实施办法》，《照壁山乡人民政府单位财务管理制度》等健全完整的各项管理制度，有效保障了我单位高效的履行工作职能，较好的促进事业发</w:t>
      </w:r>
      <w:r>
        <w:rPr>
          <w:rFonts w:ascii="仿宋_GB2312" w:eastAsia="仿宋_GB2312" w:hAnsi="宋体" w:hint="eastAsia"/>
          <w:b/>
          <w:sz w:val="32"/>
          <w:szCs w:val="32"/>
        </w:rPr>
        <w:lastRenderedPageBreak/>
        <w:t>展。</w:t>
      </w:r>
      <w:r>
        <w:rPr>
          <w:rFonts w:ascii="仿宋_GB2312" w:eastAsia="仿宋_GB2312" w:hAnsi="宋体" w:hint="eastAsia"/>
          <w:b/>
          <w:sz w:val="32"/>
          <w:szCs w:val="32"/>
        </w:rPr>
        <w:br/>
        <w:t>2.资金使用合规性和安全性</w:t>
      </w:r>
      <w:r>
        <w:rPr>
          <w:rFonts w:ascii="仿宋_GB2312" w:eastAsia="仿宋_GB2312" w:hAnsi="宋体" w:hint="eastAsia"/>
          <w:b/>
          <w:sz w:val="32"/>
          <w:szCs w:val="32"/>
        </w:rPr>
        <w:br/>
        <w:t>我部门按照财政要求基本支出分月度申报资金使用计划，由财政部门按照进度每月按期拨付，人员支出按照工资计划发放工资；依照新户镇人民政府部门相关规定和新户镇人民政府部门规定流程，资金支出按照我内控体系中设定的流程申报审批进行；项目支出属于政府采购的，按照部门《新户镇人民政府采购与招标管理办法》组织人员制定采购计划，按照财政局采购部门批复，进行公开招标、邀请招标等方式进行；属于非政府采购的项目，按照“三重一大”制度规定，重大项目支出上党组会研究决定。</w:t>
      </w:r>
      <w:r>
        <w:rPr>
          <w:rFonts w:ascii="仿宋_GB2312" w:eastAsia="仿宋_GB2312" w:hAnsi="宋体" w:hint="eastAsia"/>
          <w:b/>
          <w:sz w:val="32"/>
          <w:szCs w:val="32"/>
        </w:rPr>
        <w:br/>
        <w:t>部门预算资金使用符合国家法规和财务管理制度；预算资金拨付有完整的审批程序和手续，符合项目预算批复或合同规定的用途；不存在截留、挤占、挪用、虚列支出等情况，确保我单位预算资金规范运行。</w:t>
      </w:r>
      <w:r>
        <w:rPr>
          <w:rFonts w:ascii="仿宋_GB2312" w:eastAsia="仿宋_GB2312" w:hAnsi="宋体" w:hint="eastAsia"/>
          <w:b/>
          <w:sz w:val="32"/>
          <w:szCs w:val="32"/>
        </w:rPr>
        <w:br/>
        <w:t>3.预决算信息公开性</w:t>
      </w:r>
      <w:r>
        <w:rPr>
          <w:rFonts w:ascii="仿宋_GB2312" w:eastAsia="仿宋_GB2312" w:hAnsi="宋体" w:hint="eastAsia"/>
          <w:b/>
          <w:sz w:val="32"/>
          <w:szCs w:val="32"/>
        </w:rPr>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w:t>
      </w:r>
      <w:r>
        <w:rPr>
          <w:rFonts w:ascii="仿宋_GB2312" w:eastAsia="仿宋_GB2312" w:hAnsi="宋体" w:hint="eastAsia"/>
          <w:b/>
          <w:sz w:val="32"/>
          <w:szCs w:val="32"/>
        </w:rPr>
        <w:br/>
      </w:r>
      <w:r>
        <w:rPr>
          <w:rFonts w:ascii="仿宋_GB2312" w:eastAsia="仿宋_GB2312" w:hAnsi="宋体" w:hint="eastAsia"/>
          <w:b/>
          <w:sz w:val="32"/>
          <w:szCs w:val="32"/>
        </w:rPr>
        <w:lastRenderedPageBreak/>
        <w:t>（二）基本支出和使用情况</w:t>
      </w:r>
      <w:r>
        <w:rPr>
          <w:rFonts w:ascii="仿宋_GB2312" w:eastAsia="仿宋_GB2312" w:hAnsi="宋体" w:hint="eastAsia"/>
          <w:b/>
          <w:sz w:val="32"/>
          <w:szCs w:val="32"/>
        </w:rPr>
        <w:br/>
        <w:t>1.基本支出和使用情况</w:t>
      </w:r>
      <w:r>
        <w:rPr>
          <w:rFonts w:ascii="仿宋_GB2312" w:eastAsia="仿宋_GB2312" w:hAnsi="宋体" w:hint="eastAsia"/>
          <w:b/>
          <w:sz w:val="32"/>
          <w:szCs w:val="32"/>
        </w:rPr>
        <w:br/>
        <w:t>2021年本单位基本支出全年预算总额1512.73万元，其中：人员经费1470.58万元，公用经费42.15万元。实际支出1512.73万元，其中：人员经费1470.58万元，公用经费42.15万元，基本支出预算执行率100%。</w:t>
      </w:r>
      <w:r>
        <w:rPr>
          <w:rFonts w:ascii="仿宋_GB2312" w:eastAsia="仿宋_GB2312" w:hAnsi="宋体" w:hint="eastAsia"/>
          <w:b/>
          <w:sz w:val="32"/>
          <w:szCs w:val="32"/>
        </w:rPr>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尤其是“三公"经费严格控制在预算指标内。车辆运行开支由办公室统一安排调配使用。</w:t>
      </w:r>
      <w:r>
        <w:rPr>
          <w:rFonts w:ascii="仿宋_GB2312" w:eastAsia="仿宋_GB2312" w:hAnsi="宋体" w:hint="eastAsia"/>
          <w:b/>
          <w:sz w:val="32"/>
          <w:szCs w:val="32"/>
        </w:rPr>
        <w:br/>
        <w:t>所有支出严格按照财务管理制度执行。人员工资由编办、人社局、社保局、医保局、住房公积金管理办公室及财政局等部门逐个审核，按月申报及发放。</w:t>
      </w:r>
      <w:r>
        <w:rPr>
          <w:rFonts w:ascii="仿宋_GB2312" w:eastAsia="仿宋_GB2312" w:hAnsi="宋体" w:hint="eastAsia"/>
          <w:b/>
          <w:sz w:val="32"/>
          <w:szCs w:val="32"/>
        </w:rPr>
        <w:br/>
        <w:t>2.三公经费控制情况</w:t>
      </w:r>
      <w:r>
        <w:rPr>
          <w:rFonts w:ascii="仿宋_GB2312" w:eastAsia="仿宋_GB2312" w:hAnsi="宋体" w:hint="eastAsia"/>
          <w:b/>
          <w:sz w:val="32"/>
          <w:szCs w:val="32"/>
        </w:rPr>
        <w:br/>
        <w:t>我单位坚决贯彻落实中央、自治区、自治州、木垒县厉行勤俭办公的工作要求，提倡本单位全体干部职工，勤俭节约，切实降低行政运行成本，确保每年“三公经费”只减不增。2021年“三公经费”预算为4.2万元，实际支出1.32万元，“三公经费”控制率为100%，其中：因公出国（境）费预算为0万元，实际支出0万元；公务接待费预算为3万元，实</w:t>
      </w:r>
      <w:r>
        <w:rPr>
          <w:rFonts w:ascii="仿宋_GB2312" w:eastAsia="仿宋_GB2312" w:hAnsi="宋体" w:hint="eastAsia"/>
          <w:b/>
          <w:sz w:val="32"/>
          <w:szCs w:val="32"/>
        </w:rPr>
        <w:lastRenderedPageBreak/>
        <w:t>际支出0万元；公务用车购置费预算为0万元，实际支出0万元；公务用车运行维护费预算为1.2万元，实际支出1.32万元，公务用车运行维护费控制率-10%，原因是车辆使用年限较长，行驶路程较长，磨损较大，且上级部门移交车辆增多，维护费用增加。符合财政部门本年预算要求和相关管理制度要求。</w:t>
      </w:r>
      <w:r>
        <w:rPr>
          <w:rFonts w:ascii="仿宋_GB2312" w:eastAsia="仿宋_GB2312" w:hAnsi="宋体" w:hint="eastAsia"/>
          <w:b/>
          <w:sz w:val="32"/>
          <w:szCs w:val="32"/>
        </w:rPr>
        <w:br/>
        <w:t>（三）专项支出管理和使用情况</w:t>
      </w:r>
      <w:r>
        <w:rPr>
          <w:rFonts w:ascii="仿宋_GB2312" w:eastAsia="仿宋_GB2312" w:hAnsi="宋体" w:hint="eastAsia"/>
          <w:b/>
          <w:sz w:val="32"/>
          <w:szCs w:val="32"/>
        </w:rPr>
        <w:br/>
        <w:t>1.专项资金安排落实、总投入情况分析</w:t>
      </w:r>
      <w:r>
        <w:rPr>
          <w:rFonts w:ascii="仿宋_GB2312" w:eastAsia="仿宋_GB2312" w:hAnsi="宋体" w:hint="eastAsia"/>
          <w:b/>
          <w:sz w:val="32"/>
          <w:szCs w:val="32"/>
        </w:rPr>
        <w:br/>
        <w:t>本单位2021年初项目支出预算资金304.8万元，追加项目预算1781.07万元，实际到位2085.87万元，资金到位率100%,其中:中央转移支付项目资112.14万元，自治区资金1122.64万元，本级资金851.09万元。</w:t>
      </w:r>
      <w:r>
        <w:rPr>
          <w:rFonts w:ascii="仿宋_GB2312" w:eastAsia="仿宋_GB2312" w:hAnsi="宋体" w:hint="eastAsia"/>
          <w:b/>
          <w:sz w:val="32"/>
          <w:szCs w:val="32"/>
        </w:rPr>
        <w:br/>
        <w:t>2.专项资金实际使用、管理情况分析</w:t>
      </w:r>
      <w:r>
        <w:rPr>
          <w:rFonts w:ascii="仿宋_GB2312" w:eastAsia="仿宋_GB2312" w:hAnsi="宋体" w:hint="eastAsia"/>
          <w:b/>
          <w:sz w:val="32"/>
          <w:szCs w:val="32"/>
        </w:rPr>
        <w:br/>
        <w:t>2021年我单位全年实际完成了26个项目、未完成0个项目。专项资金支出共计2085.87万元，占支出总额的57.96%，同比上年1673.59万元增加了412.28万元。支出上升的主要原因是增加人居环境项目、乡村振兴衔接项目。其中：包括：人大代表“微实事：7.92万元；解决信访矛盾纠纷经费:30万元；解决信访矛盾纠纷经费网络运行维护费：7.72万元；解决照壁山乡河坝沿村传统村落麦西莱普大舞台景观项目资金：44.41万元；木财预字(2021)206号解决2020年核减基层组织建设、农村环境整治、到村任职大学生工资、人居环境综合奖补资金等资金：24.68万元，基层组织建设奖励</w:t>
      </w:r>
      <w:r>
        <w:rPr>
          <w:rFonts w:ascii="仿宋_GB2312" w:eastAsia="仿宋_GB2312" w:hAnsi="宋体" w:hint="eastAsia"/>
          <w:b/>
          <w:sz w:val="32"/>
          <w:szCs w:val="32"/>
        </w:rPr>
        <w:lastRenderedPageBreak/>
        <w:t>资金：3.77万元；免费开放补助资金：4.51万元；三老人员补助项目：175.18万元；低保，特困补助资金：91.47万元，高龄老人生活补助项目：31.99万元；残疾人两项补助项目：26.6万元；水库移民后期扶持资金项目：34.75万元；南闸村安全饮水建设项目：101.7万元；草原生态保护补助奖励金122.67万元；人居环境整治项目资金：250.63万元；乡村振兴衔接项目：824.76万元；村级运转经费及服务群众经费项目：169.12万元；壮大村集体经济项目：50万元；农业转移人口市民化奖励资金：30万元；安居富民工程补助：49.95万元；2019年考核优秀人员奖励金：1.35万元。</w:t>
      </w:r>
      <w:r>
        <w:rPr>
          <w:rFonts w:ascii="仿宋_GB2312" w:eastAsia="仿宋_GB2312" w:hAnsi="宋体" w:hint="eastAsia"/>
          <w:b/>
          <w:sz w:val="32"/>
          <w:szCs w:val="32"/>
        </w:rPr>
        <w:br/>
        <w:t>3.专项资金管理情况</w:t>
      </w:r>
      <w:r>
        <w:rPr>
          <w:rFonts w:ascii="仿宋_GB2312" w:eastAsia="仿宋_GB2312" w:hAnsi="宋体" w:hint="eastAsia"/>
          <w:b/>
          <w:sz w:val="32"/>
          <w:szCs w:val="32"/>
        </w:rPr>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w:t>
      </w:r>
      <w:r>
        <w:rPr>
          <w:rFonts w:ascii="仿宋_GB2312" w:eastAsia="仿宋_GB2312" w:hAnsi="宋体" w:hint="eastAsia"/>
          <w:b/>
          <w:sz w:val="32"/>
          <w:szCs w:val="32"/>
        </w:rPr>
        <w:br/>
        <w:t>为规范专项资金使用，提高专项资金使用效益，我单位主要采取四项措施。</w:t>
      </w:r>
      <w:r>
        <w:rPr>
          <w:rFonts w:ascii="仿宋_GB2312" w:eastAsia="仿宋_GB2312" w:hAnsi="宋体" w:hint="eastAsia"/>
          <w:b/>
          <w:sz w:val="32"/>
          <w:szCs w:val="32"/>
        </w:rPr>
        <w:br/>
        <w:t>一是制订专项资金管理制度；二是各专项资金建立了专帐；三是制订了项目实施方案；四是认真组织项目验收。切实确</w:t>
      </w:r>
      <w:r>
        <w:rPr>
          <w:rFonts w:ascii="仿宋_GB2312" w:eastAsia="仿宋_GB2312" w:hAnsi="宋体" w:hint="eastAsia"/>
          <w:b/>
          <w:sz w:val="32"/>
          <w:szCs w:val="32"/>
        </w:rPr>
        <w:lastRenderedPageBreak/>
        <w:t>保专项资金都做到了专款专用。其中：</w:t>
      </w:r>
      <w:r>
        <w:rPr>
          <w:rFonts w:ascii="仿宋_GB2312" w:eastAsia="仿宋_GB2312" w:hAnsi="宋体" w:hint="eastAsia"/>
          <w:b/>
          <w:sz w:val="32"/>
          <w:szCs w:val="32"/>
        </w:rPr>
        <w:br/>
        <w:t>（1）制定了《照壁山乡“三重一大”制度》，《照壁山乡惠农资金管理制度》专项资金管理办法，各项资金使用审批流程均按规定办理。涉及“三重一大”内容，严格按照规定提请党组会审议决定，包括项目资金分配、重大项目确定、大额资金支付等。</w:t>
      </w:r>
      <w:r>
        <w:rPr>
          <w:rFonts w:ascii="仿宋_GB2312" w:eastAsia="仿宋_GB2312" w:hAnsi="宋体" w:hint="eastAsia"/>
          <w:b/>
          <w:sz w:val="32"/>
          <w:szCs w:val="32"/>
        </w:rPr>
        <w:br/>
        <w:t>（2）建立涉农惠农专项资金专帐，做到有据可依，有据可查。</w:t>
      </w:r>
      <w:r>
        <w:rPr>
          <w:rFonts w:ascii="仿宋_GB2312" w:eastAsia="仿宋_GB2312" w:hAnsi="宋体" w:hint="eastAsia"/>
          <w:b/>
          <w:sz w:val="32"/>
          <w:szCs w:val="32"/>
        </w:rPr>
        <w:br/>
        <w:t>（3）制订了人居环境提升改造项目实施方案，确保项目根据《昌州财农【2021】10号文件要求》实施，包括资金拨付到位情况、资金使用情况、项目实施情况开展评价工作。本项目竣工后通过乡村两级验收合格交付使用。本项目的评价基础数据、资料全部来源于项目实施过程中产生数据，均有各自参与单位的签字认可。</w:t>
      </w:r>
      <w:r>
        <w:rPr>
          <w:rFonts w:ascii="仿宋_GB2312" w:eastAsia="仿宋_GB2312" w:hAnsi="宋体" w:hint="eastAsia"/>
          <w:b/>
          <w:sz w:val="32"/>
          <w:szCs w:val="32"/>
        </w:rPr>
        <w:br/>
        <w:t>（4）认真组织照壁山乡项目验收，确保项目质量。</w:t>
      </w:r>
      <w:r>
        <w:rPr>
          <w:rFonts w:ascii="仿宋_GB2312" w:eastAsia="仿宋_GB2312" w:hAnsi="宋体" w:hint="eastAsia"/>
          <w:b/>
          <w:sz w:val="32"/>
          <w:szCs w:val="32"/>
        </w:rPr>
        <w:br/>
        <w:t>专项资金涉及政府采购项目的，按照木垒县《采购与招标管理办法》组织人员制定采购计划，按照财政局采购部门批复，进行公开招标、邀请招标等方式进行。</w:t>
      </w:r>
      <w:r>
        <w:rPr>
          <w:rFonts w:ascii="仿宋_GB2312" w:eastAsia="仿宋_GB2312" w:hAnsi="宋体" w:hint="eastAsia"/>
          <w:b/>
          <w:sz w:val="32"/>
          <w:szCs w:val="32"/>
        </w:rPr>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w:t>
      </w:r>
      <w:r>
        <w:rPr>
          <w:rFonts w:ascii="仿宋_GB2312" w:eastAsia="仿宋_GB2312" w:hAnsi="宋体" w:hint="eastAsia"/>
          <w:b/>
          <w:sz w:val="32"/>
          <w:szCs w:val="32"/>
        </w:rPr>
        <w:lastRenderedPageBreak/>
        <w:t>况。</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部门单位专项组织实施情况</w:t>
      </w:r>
    </w:p>
    <w:p w:rsidR="00E8616A" w:rsidRPr="00E8616A" w:rsidRDefault="00E8616A" w:rsidP="003D6CC5">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一）专项组织情况分析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ascii="仿宋_GB2312" w:eastAsia="仿宋_GB2312" w:hAnsi="宋体" w:hint="eastAsia"/>
          <w:b/>
          <w:sz w:val="32"/>
          <w:szCs w:val="32"/>
        </w:rPr>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w:t>
      </w:r>
      <w:r>
        <w:rPr>
          <w:rFonts w:ascii="仿宋_GB2312" w:eastAsia="仿宋_GB2312" w:hAnsi="宋体" w:hint="eastAsia"/>
          <w:b/>
          <w:sz w:val="32"/>
          <w:szCs w:val="32"/>
        </w:rPr>
        <w:br/>
        <w:t>1、前期准备工作</w:t>
      </w:r>
      <w:r>
        <w:rPr>
          <w:rFonts w:ascii="仿宋_GB2312" w:eastAsia="仿宋_GB2312" w:hAnsi="宋体" w:hint="eastAsia"/>
          <w:b/>
          <w:sz w:val="32"/>
          <w:szCs w:val="32"/>
        </w:rPr>
        <w:br/>
        <w:t>本单位在项目实施和资金使用分配中，结合本地实际情况，对项目制订工作方案，明确时间节点，开展项目规划设计、部署工作，认真落实项目任务。</w:t>
      </w:r>
      <w:r>
        <w:rPr>
          <w:rFonts w:ascii="仿宋_GB2312" w:eastAsia="仿宋_GB2312" w:hAnsi="宋体" w:hint="eastAsia"/>
          <w:b/>
          <w:sz w:val="32"/>
          <w:szCs w:val="32"/>
        </w:rPr>
        <w:br/>
        <w:t>2、组织实施过程</w:t>
      </w:r>
      <w:r>
        <w:rPr>
          <w:rFonts w:ascii="仿宋_GB2312" w:eastAsia="仿宋_GB2312" w:hAnsi="宋体" w:hint="eastAsia"/>
          <w:b/>
          <w:sz w:val="32"/>
          <w:szCs w:val="32"/>
        </w:rPr>
        <w:br/>
        <w:t>为了管好用好各项资金，本单位成立了绩效工作领导小组，党组书记任组长，局长任副组长，领导小组下设办公室，由财务领导任办公室主任，主抓各项资金绩效工作，各业务科</w:t>
      </w:r>
      <w:r>
        <w:rPr>
          <w:rFonts w:ascii="仿宋_GB2312" w:eastAsia="仿宋_GB2312" w:hAnsi="宋体" w:hint="eastAsia"/>
          <w:b/>
          <w:sz w:val="32"/>
          <w:szCs w:val="32"/>
        </w:rPr>
        <w:lastRenderedPageBreak/>
        <w:t>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w:t>
      </w:r>
      <w:r>
        <w:rPr>
          <w:rFonts w:ascii="仿宋_GB2312" w:eastAsia="仿宋_GB2312" w:hAnsi="宋体" w:hint="eastAsia"/>
          <w:b/>
          <w:sz w:val="32"/>
          <w:szCs w:val="32"/>
        </w:rPr>
        <w:br/>
        <w:t>通过绩效评价，对专项项目预算执行情况进行分析，再考察专项项目产出、项目目标的实现程度和管理有效性，从而总结项目取得的业绩和经验，发现项目存在的不足之处，为项目今后更好的开展工作提供经验。</w:t>
      </w:r>
      <w:r>
        <w:rPr>
          <w:rFonts w:ascii="仿宋_GB2312" w:eastAsia="仿宋_GB2312" w:hAnsi="宋体" w:hint="eastAsia"/>
          <w:b/>
          <w:sz w:val="32"/>
          <w:szCs w:val="32"/>
        </w:rPr>
        <w:br/>
        <w:t>（二）专项管理情况分析</w:t>
      </w:r>
      <w:r>
        <w:rPr>
          <w:rFonts w:ascii="仿宋_GB2312" w:eastAsia="仿宋_GB2312" w:hAnsi="宋体" w:hint="eastAsia"/>
          <w:b/>
          <w:sz w:val="32"/>
          <w:szCs w:val="32"/>
        </w:rPr>
        <w:br/>
        <w:t>1.项目资金情况分析</w:t>
      </w:r>
      <w:r>
        <w:rPr>
          <w:rFonts w:ascii="仿宋_GB2312" w:eastAsia="仿宋_GB2312" w:hAnsi="宋体" w:hint="eastAsia"/>
          <w:b/>
          <w:sz w:val="32"/>
          <w:szCs w:val="32"/>
        </w:rPr>
        <w:br/>
        <w:t>2021年我单位实施专项项目共24个，涉及金额共2085.87万元，实际到位2085.87万元，实际支出2085.87万元，其中：中央专项项目3个涉及金额112.14万元，自治区专项项目9个涉及金额1122.64万元，县、市（区）、地区本级专项项目12个涉及金额851.09万元，具体组织实施情况如下：1.办公经费类2个47.72万元；2.偿还债务类89.61万元；3.基层基础建设类1438.53万元；4.惠民资金补贴类541.15万元。全部执行完毕。</w:t>
      </w:r>
      <w:r>
        <w:rPr>
          <w:rFonts w:ascii="仿宋_GB2312" w:eastAsia="仿宋_GB2312" w:hAnsi="宋体" w:hint="eastAsia"/>
          <w:b/>
          <w:sz w:val="32"/>
          <w:szCs w:val="32"/>
        </w:rPr>
        <w:br/>
        <w:t>我单位专项资金严格按照《照壁山乡人民政府财务管理制度》及相关专项资金管理办法要求执行项目资金，实行专账核算、</w:t>
      </w:r>
      <w:r>
        <w:rPr>
          <w:rFonts w:ascii="仿宋_GB2312" w:eastAsia="仿宋_GB2312" w:hAnsi="宋体" w:hint="eastAsia"/>
          <w:b/>
          <w:sz w:val="32"/>
          <w:szCs w:val="32"/>
        </w:rPr>
        <w:lastRenderedPageBreak/>
        <w:t>逐级审批；认真落实项目资金的使用各项管理制度，确保专款专用，及时拨付到位。为了规范项目资金分配及使用严格遵守相关法律法规和业务管理规定，对项目资料及时收集整理并归档。工作中突出重点，高标准规划、精细设计。</w:t>
      </w:r>
      <w:r>
        <w:rPr>
          <w:rFonts w:ascii="仿宋_GB2312" w:eastAsia="仿宋_GB2312" w:hAnsi="宋体" w:hint="eastAsia"/>
          <w:b/>
          <w:sz w:val="32"/>
          <w:szCs w:val="32"/>
        </w:rPr>
        <w:br/>
        <w:t>各项目资金预算编制依据充分，预算编制准确，资金不存在截留、挪用，支付审批合规、不存在用途改变、范围超支和虚列项目支出等情况。在本年度各级审计和财政监督检查中未发现资金使用合规性问题。</w:t>
      </w:r>
      <w:r>
        <w:rPr>
          <w:rFonts w:ascii="仿宋_GB2312" w:eastAsia="仿宋_GB2312" w:hAnsi="宋体" w:hint="eastAsia"/>
          <w:b/>
          <w:sz w:val="32"/>
          <w:szCs w:val="32"/>
        </w:rPr>
        <w:br/>
        <w:t>2.项目实施情况</w:t>
      </w:r>
      <w:r>
        <w:rPr>
          <w:rFonts w:ascii="仿宋_GB2312" w:eastAsia="仿宋_GB2312" w:hAnsi="宋体" w:hint="eastAsia"/>
          <w:b/>
          <w:sz w:val="32"/>
          <w:szCs w:val="32"/>
        </w:rPr>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照壁山乡人民政府为项目实施主体组织实施、监督和验收；经过前期的调研分析，专家论证，事前评价，确保项目技术方案科学合理可行；确保目标实现的合规性、公平性和透明性、项目预期效益的可实现性。</w:t>
      </w:r>
      <w:r>
        <w:rPr>
          <w:rFonts w:ascii="仿宋_GB2312" w:eastAsia="仿宋_GB2312" w:hAnsi="宋体" w:hint="eastAsia"/>
          <w:b/>
          <w:sz w:val="32"/>
          <w:szCs w:val="32"/>
        </w:rPr>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w:t>
      </w:r>
      <w:r>
        <w:rPr>
          <w:rFonts w:ascii="仿宋_GB2312" w:eastAsia="仿宋_GB2312" w:hAnsi="宋体" w:hint="eastAsia"/>
          <w:b/>
          <w:sz w:val="32"/>
          <w:szCs w:val="32"/>
        </w:rPr>
        <w:lastRenderedPageBreak/>
        <w:t>确保项目按计划实施和正常运转，保证各项目标和指标如期完成，发挥长期效益。</w:t>
      </w:r>
      <w:r>
        <w:rPr>
          <w:rFonts w:ascii="仿宋_GB2312" w:eastAsia="仿宋_GB2312" w:hAnsi="宋体" w:hint="eastAsia"/>
          <w:b/>
          <w:sz w:val="32"/>
          <w:szCs w:val="32"/>
        </w:rPr>
        <w:br/>
        <w:t>项目监管情况：照壁山乡人民政府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w:t>
      </w:r>
      <w:r>
        <w:rPr>
          <w:rFonts w:ascii="仿宋_GB2312" w:eastAsia="仿宋_GB2312" w:hAnsi="宋体" w:hint="eastAsia"/>
          <w:b/>
          <w:sz w:val="32"/>
          <w:szCs w:val="32"/>
        </w:rPr>
        <w:br/>
        <w:t>3.项目绩效情况</w:t>
      </w:r>
      <w:r>
        <w:rPr>
          <w:rFonts w:ascii="仿宋_GB2312" w:eastAsia="仿宋_GB2312" w:hAnsi="宋体" w:hint="eastAsia"/>
          <w:b/>
          <w:sz w:val="32"/>
          <w:szCs w:val="32"/>
        </w:rPr>
        <w:br/>
        <w:t>成本控制情况：我乡在其职权范围内，明确项目职责分工和成本控制要求，对各种影响成本的因素和条件采取的一系列预防和调节措施，严格按照相关的专项资金管理办法，实行多重审批控制专项经费的支出，科学地组织实施成本控制。</w:t>
      </w:r>
      <w:r>
        <w:rPr>
          <w:rFonts w:ascii="仿宋_GB2312" w:eastAsia="仿宋_GB2312" w:hAnsi="宋体" w:hint="eastAsia"/>
          <w:b/>
          <w:sz w:val="32"/>
          <w:szCs w:val="32"/>
        </w:rPr>
        <w:br/>
        <w:t>4.项目效率性分析</w:t>
      </w:r>
      <w:r>
        <w:rPr>
          <w:rFonts w:ascii="仿宋_GB2312" w:eastAsia="仿宋_GB2312" w:hAnsi="宋体" w:hint="eastAsia"/>
          <w:b/>
          <w:sz w:val="32"/>
          <w:szCs w:val="32"/>
        </w:rPr>
        <w:br/>
        <w:t>项目实施进度：项目实施紧扣各个环节，逐步推进，及时与职能部门跟踪项目进展，加强项目督办，充分调动职能部门的积极性，加大项目投入工作的力度，加快项目实施进度。</w:t>
      </w:r>
      <w:r>
        <w:rPr>
          <w:rFonts w:ascii="仿宋_GB2312" w:eastAsia="仿宋_GB2312" w:hAnsi="宋体" w:hint="eastAsia"/>
          <w:b/>
          <w:sz w:val="32"/>
          <w:szCs w:val="32"/>
        </w:rPr>
        <w:br/>
        <w:t>项目完成质量：项目严格按照年度预期目标执行，项目完成质量达标。</w:t>
      </w:r>
      <w:r>
        <w:rPr>
          <w:rFonts w:ascii="仿宋_GB2312" w:eastAsia="仿宋_GB2312" w:hAnsi="宋体" w:hint="eastAsia"/>
          <w:b/>
          <w:sz w:val="32"/>
          <w:szCs w:val="32"/>
        </w:rPr>
        <w:br/>
        <w:t>1.周家塘村自来水管道维修项目已完成，实施进度为100%，达到预期完成质量要求；</w:t>
      </w:r>
      <w:r>
        <w:rPr>
          <w:rFonts w:ascii="仿宋_GB2312" w:eastAsia="仿宋_GB2312" w:hAnsi="宋体" w:hint="eastAsia"/>
          <w:b/>
          <w:sz w:val="32"/>
          <w:szCs w:val="32"/>
        </w:rPr>
        <w:br/>
        <w:t>2.解决项目资金项目已完成，实施进度为100%，达到预期完成质量要求；</w:t>
      </w:r>
      <w:r>
        <w:rPr>
          <w:rFonts w:ascii="仿宋_GB2312" w:eastAsia="仿宋_GB2312" w:hAnsi="宋体" w:hint="eastAsia"/>
          <w:b/>
          <w:sz w:val="32"/>
          <w:szCs w:val="32"/>
        </w:rPr>
        <w:br/>
        <w:t>3.解决各乡镇网络运行维护费用项目已完成，实施进度为</w:t>
      </w:r>
      <w:r>
        <w:rPr>
          <w:rFonts w:ascii="仿宋_GB2312" w:eastAsia="仿宋_GB2312" w:hAnsi="宋体" w:hint="eastAsia"/>
          <w:b/>
          <w:sz w:val="32"/>
          <w:szCs w:val="32"/>
        </w:rPr>
        <w:lastRenderedPageBreak/>
        <w:t>100%，达到预期完成质量要求；</w:t>
      </w:r>
      <w:r>
        <w:rPr>
          <w:rFonts w:ascii="仿宋_GB2312" w:eastAsia="仿宋_GB2312" w:hAnsi="宋体" w:hint="eastAsia"/>
          <w:b/>
          <w:sz w:val="32"/>
          <w:szCs w:val="32"/>
        </w:rPr>
        <w:br/>
        <w:t>4.解决照壁山乡河坝沿村传统村落麦西莱普大舞台景观项目资金已完成，实施进度为100%，达到预期完成质量要求；</w:t>
      </w:r>
      <w:r>
        <w:rPr>
          <w:rFonts w:ascii="仿宋_GB2312" w:eastAsia="仿宋_GB2312" w:hAnsi="宋体" w:hint="eastAsia"/>
          <w:b/>
          <w:sz w:val="32"/>
          <w:szCs w:val="32"/>
        </w:rPr>
        <w:br/>
        <w:t>5.人居环境整治项目已完成，实施进度为100%，达到预期完成质量要求；</w:t>
      </w:r>
      <w:r>
        <w:rPr>
          <w:rFonts w:ascii="仿宋_GB2312" w:eastAsia="仿宋_GB2312" w:hAnsi="宋体" w:hint="eastAsia"/>
          <w:b/>
          <w:sz w:val="32"/>
          <w:szCs w:val="32"/>
        </w:rPr>
        <w:br/>
        <w:t>6.对村级组织补助项目已完成，实施进度为100%，达到预期完成质量要求；</w:t>
      </w:r>
      <w:r>
        <w:rPr>
          <w:rFonts w:ascii="仿宋_GB2312" w:eastAsia="仿宋_GB2312" w:hAnsi="宋体" w:hint="eastAsia"/>
          <w:b/>
          <w:sz w:val="32"/>
          <w:szCs w:val="32"/>
        </w:rPr>
        <w:br/>
        <w:t>7.免费对外开放资金项目已完成，实施进度为100%，达到预期完成质量要求；</w:t>
      </w:r>
      <w:r>
        <w:rPr>
          <w:rFonts w:ascii="仿宋_GB2312" w:eastAsia="仿宋_GB2312" w:hAnsi="宋体" w:hint="eastAsia"/>
          <w:b/>
          <w:sz w:val="32"/>
          <w:szCs w:val="32"/>
        </w:rPr>
        <w:br/>
        <w:t>8.特困人员生活补助已完成，实施进度为100%，达到预期完成质量要求；</w:t>
      </w:r>
      <w:r>
        <w:rPr>
          <w:rFonts w:ascii="仿宋_GB2312" w:eastAsia="仿宋_GB2312" w:hAnsi="宋体" w:hint="eastAsia"/>
          <w:b/>
          <w:sz w:val="32"/>
          <w:szCs w:val="32"/>
        </w:rPr>
        <w:br/>
        <w:t>9.三老人员补助项目已完成，实施进度为100%，达到预期完成质量要求；</w:t>
      </w:r>
      <w:r>
        <w:rPr>
          <w:rFonts w:ascii="仿宋_GB2312" w:eastAsia="仿宋_GB2312" w:hAnsi="宋体" w:hint="eastAsia"/>
          <w:b/>
          <w:sz w:val="32"/>
          <w:szCs w:val="32"/>
        </w:rPr>
        <w:br/>
        <w:t>10.现役军人生活补助项目已完成，实施进度为100%，达到预期完成质量要求；</w:t>
      </w:r>
      <w:r>
        <w:rPr>
          <w:rFonts w:ascii="仿宋_GB2312" w:eastAsia="仿宋_GB2312" w:hAnsi="宋体" w:hint="eastAsia"/>
          <w:b/>
          <w:sz w:val="32"/>
          <w:szCs w:val="32"/>
        </w:rPr>
        <w:br/>
        <w:t>11.高龄老人生活补助项目已完成，实施进度为100%，达到预期完成质量要求；</w:t>
      </w:r>
      <w:r>
        <w:rPr>
          <w:rFonts w:ascii="仿宋_GB2312" w:eastAsia="仿宋_GB2312" w:hAnsi="宋体" w:hint="eastAsia"/>
          <w:b/>
          <w:sz w:val="32"/>
          <w:szCs w:val="32"/>
        </w:rPr>
        <w:br/>
        <w:t>12.残疾人两项补助项目已完成，实施进度为100%，达到预期完成质量要求；</w:t>
      </w:r>
      <w:r>
        <w:rPr>
          <w:rFonts w:ascii="仿宋_GB2312" w:eastAsia="仿宋_GB2312" w:hAnsi="宋体" w:hint="eastAsia"/>
          <w:b/>
          <w:sz w:val="32"/>
          <w:szCs w:val="32"/>
        </w:rPr>
        <w:br/>
        <w:t>13.移民补助项目已完成，实施进度为100%，达到预期完成质量要求；</w:t>
      </w:r>
      <w:r>
        <w:rPr>
          <w:rFonts w:ascii="仿宋_GB2312" w:eastAsia="仿宋_GB2312" w:hAnsi="宋体" w:hint="eastAsia"/>
          <w:b/>
          <w:sz w:val="32"/>
          <w:szCs w:val="32"/>
        </w:rPr>
        <w:br/>
        <w:t>14.南闸村安全饮水建设项目已完成，实施进度为100%，达到预期完成质量要求；</w:t>
      </w:r>
      <w:r>
        <w:rPr>
          <w:rFonts w:ascii="仿宋_GB2312" w:eastAsia="仿宋_GB2312" w:hAnsi="宋体" w:hint="eastAsia"/>
          <w:b/>
          <w:sz w:val="32"/>
          <w:szCs w:val="32"/>
        </w:rPr>
        <w:br/>
      </w:r>
      <w:r>
        <w:rPr>
          <w:rFonts w:ascii="仿宋_GB2312" w:eastAsia="仿宋_GB2312" w:hAnsi="宋体" w:hint="eastAsia"/>
          <w:b/>
          <w:sz w:val="32"/>
          <w:szCs w:val="32"/>
        </w:rPr>
        <w:lastRenderedPageBreak/>
        <w:t>15.特困人员生活补助项目已完成，实施进度为100%，达到预期完成质量要求；</w:t>
      </w:r>
      <w:r>
        <w:rPr>
          <w:rFonts w:ascii="仿宋_GB2312" w:eastAsia="仿宋_GB2312" w:hAnsi="宋体" w:hint="eastAsia"/>
          <w:b/>
          <w:sz w:val="32"/>
          <w:szCs w:val="32"/>
        </w:rPr>
        <w:br/>
        <w:t>16.退耕还林补助项目已完成，实施进度为100%，达到预期完成质量要求；</w:t>
      </w:r>
      <w:r>
        <w:rPr>
          <w:rFonts w:ascii="仿宋_GB2312" w:eastAsia="仿宋_GB2312" w:hAnsi="宋体" w:hint="eastAsia"/>
          <w:b/>
          <w:sz w:val="32"/>
          <w:szCs w:val="32"/>
        </w:rPr>
        <w:br/>
        <w:t>17.草原生态保护补偿项目已完成，实施进度为100%，达到预期完成质量要求；</w:t>
      </w:r>
      <w:r>
        <w:rPr>
          <w:rFonts w:ascii="仿宋_GB2312" w:eastAsia="仿宋_GB2312" w:hAnsi="宋体" w:hint="eastAsia"/>
          <w:b/>
          <w:sz w:val="32"/>
          <w:szCs w:val="32"/>
        </w:rPr>
        <w:br/>
        <w:t>18.人居环境整治项目已完成，实施进度为100%，达到预期完成质量要求；</w:t>
      </w:r>
      <w:r>
        <w:rPr>
          <w:rFonts w:ascii="仿宋_GB2312" w:eastAsia="仿宋_GB2312" w:hAnsi="宋体" w:hint="eastAsia"/>
          <w:b/>
          <w:sz w:val="32"/>
          <w:szCs w:val="32"/>
        </w:rPr>
        <w:br/>
        <w:t>19.乡村振兴衔接项目已完成，实施进度为100%，达到预期完成质量要求；</w:t>
      </w:r>
      <w:r>
        <w:rPr>
          <w:rFonts w:ascii="仿宋_GB2312" w:eastAsia="仿宋_GB2312" w:hAnsi="宋体" w:hint="eastAsia"/>
          <w:b/>
          <w:sz w:val="32"/>
          <w:szCs w:val="32"/>
        </w:rPr>
        <w:br/>
        <w:t>20.村级运转经费及服务群众经费项目已完成，实施进度为100%，达到预期完成质量要求；</w:t>
      </w:r>
      <w:r>
        <w:rPr>
          <w:rFonts w:ascii="仿宋_GB2312" w:eastAsia="仿宋_GB2312" w:hAnsi="宋体" w:hint="eastAsia"/>
          <w:b/>
          <w:sz w:val="32"/>
          <w:szCs w:val="32"/>
        </w:rPr>
        <w:br/>
        <w:t>21.壮大村集体经济项目已完成，实施进度为100%，达到预期完成质量要求；</w:t>
      </w:r>
      <w:r>
        <w:rPr>
          <w:rFonts w:ascii="仿宋_GB2312" w:eastAsia="仿宋_GB2312" w:hAnsi="宋体" w:hint="eastAsia"/>
          <w:b/>
          <w:sz w:val="32"/>
          <w:szCs w:val="32"/>
        </w:rPr>
        <w:br/>
        <w:t>22.2021年农业转移人口市民化奖励资金项目已完成，实施进度为100%，达到预期完成质量要求；</w:t>
      </w:r>
      <w:r>
        <w:rPr>
          <w:rFonts w:ascii="仿宋_GB2312" w:eastAsia="仿宋_GB2312" w:hAnsi="宋体" w:hint="eastAsia"/>
          <w:b/>
          <w:sz w:val="32"/>
          <w:szCs w:val="32"/>
        </w:rPr>
        <w:br/>
        <w:t>23.安居富民项目已完成，实施进度为100%，达到预期完成质量要求；</w:t>
      </w:r>
      <w:r>
        <w:rPr>
          <w:rFonts w:ascii="仿宋_GB2312" w:eastAsia="仿宋_GB2312" w:hAnsi="宋体" w:hint="eastAsia"/>
          <w:b/>
          <w:sz w:val="32"/>
          <w:szCs w:val="32"/>
        </w:rPr>
        <w:br/>
        <w:t>24.2019年考核优秀人员奖励金已完成，实施进度为100%，达到预期完成质量要求。</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资产管理情况</w:t>
      </w:r>
    </w:p>
    <w:p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w:t>
      </w:r>
      <w:r w:rsidRPr="00E8616A">
        <w:rPr>
          <w:rFonts w:ascii="仿宋_GB2312" w:eastAsia="仿宋_GB2312" w:hAnsi="宋体" w:hint="eastAsia"/>
          <w:b/>
          <w:sz w:val="32"/>
          <w:szCs w:val="32"/>
        </w:rPr>
        <w:br/>
        <w:t>我单位对单位资产实行统一管理、统一调配，并按使用</w:t>
      </w:r>
      <w:r w:rsidRPr="00E8616A">
        <w:rPr>
          <w:rFonts w:ascii="仿宋_GB2312" w:eastAsia="仿宋_GB2312" w:hAnsi="宋体" w:hint="eastAsia"/>
          <w:b/>
          <w:sz w:val="32"/>
          <w:szCs w:val="32"/>
        </w:rPr>
        <w:lastRenderedPageBreak/>
        <w:t>人建立了资产实物管理台账。对单位固定资产统一采购、多人经办，实行多人经办、“货比三家”，并按政府采购程序和有关规定加强采购手续。年底对财产物资进行清查、盘点、核对、处理。对取得的资产实物及时进行会计核算。2021年底，我单位资产共计1080.75万元，其中：流动资产422.12万元；固定资产654.05万元；无形资产4.58万元。固定资产中：房屋及构筑物366.31万元，通用设备238.89万元，专用设备14.68万元，家具用具204.69万元。</w:t>
      </w:r>
      <w:r w:rsidRPr="00E8616A">
        <w:rPr>
          <w:rFonts w:ascii="仿宋_GB2312" w:eastAsia="仿宋_GB2312" w:hAnsi="宋体" w:hint="eastAsia"/>
          <w:b/>
          <w:sz w:val="32"/>
          <w:szCs w:val="32"/>
        </w:rPr>
        <w:br/>
        <w:t>2.资产管理制度建设</w:t>
      </w:r>
      <w:r w:rsidRPr="00E8616A">
        <w:rPr>
          <w:rFonts w:ascii="仿宋_GB2312" w:eastAsia="仿宋_GB2312" w:hAnsi="宋体" w:hint="eastAsia"/>
          <w:b/>
          <w:sz w:val="32"/>
          <w:szCs w:val="32"/>
        </w:rPr>
        <w:br/>
        <w:t>本单位所有购置的国有资产全部纳入资产信息系统管理，按照要求及时、准确和全面开展资产清查工作，对国有资产进行清查盘点，及时更新资产管理信息系统，做到账账相符，账实相符。按照规定履行审批或备案手续，并及时做好账务处理，处置收益或残值按照“收支两条线”管理原则，纳入了财政预算或残值管理，无擅自处置国有资产现象。</w:t>
      </w:r>
      <w:r w:rsidRPr="00E8616A">
        <w:rPr>
          <w:rFonts w:ascii="仿宋_GB2312" w:eastAsia="仿宋_GB2312" w:hAnsi="宋体" w:hint="eastAsia"/>
          <w:b/>
          <w:sz w:val="32"/>
          <w:szCs w:val="32"/>
        </w:rPr>
        <w:br/>
        <w:t>3.固定资产管理情况。</w:t>
      </w:r>
      <w:r w:rsidRPr="00E8616A">
        <w:rPr>
          <w:rFonts w:ascii="仿宋_GB2312" w:eastAsia="仿宋_GB2312" w:hAnsi="宋体" w:hint="eastAsia"/>
          <w:b/>
          <w:sz w:val="32"/>
          <w:szCs w:val="32"/>
        </w:rPr>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w:t>
      </w:r>
      <w:r w:rsidRPr="00E8616A">
        <w:rPr>
          <w:rFonts w:ascii="仿宋_GB2312" w:eastAsia="仿宋_GB2312" w:hAnsi="宋体" w:hint="eastAsia"/>
          <w:b/>
          <w:sz w:val="32"/>
          <w:szCs w:val="32"/>
        </w:rPr>
        <w:lastRenderedPageBreak/>
        <w:t>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r w:rsidRPr="00E8616A">
        <w:rPr>
          <w:rFonts w:ascii="仿宋_GB2312" w:eastAsia="仿宋_GB2312" w:hAnsi="宋体" w:hint="eastAsia"/>
          <w:b/>
          <w:sz w:val="32"/>
          <w:szCs w:val="32"/>
        </w:rPr>
        <w:br/>
        <w:t>4.流动资产管理情况。</w:t>
      </w:r>
      <w:r w:rsidRPr="00E8616A">
        <w:rPr>
          <w:rFonts w:ascii="仿宋_GB2312" w:eastAsia="仿宋_GB2312" w:hAnsi="宋体" w:hint="eastAsia"/>
          <w:b/>
          <w:sz w:val="32"/>
          <w:szCs w:val="32"/>
        </w:rPr>
        <w:br/>
        <w:t>流动资产严格按照我单位内控体系要求进行管理，无备用金，单位货币资金管理由财务室每月与国库支付中心进行对账。</w:t>
      </w:r>
      <w:r w:rsidRPr="00E8616A">
        <w:rPr>
          <w:rFonts w:ascii="仿宋_GB2312" w:eastAsia="仿宋_GB2312" w:hAnsi="宋体" w:hint="eastAsia"/>
          <w:b/>
          <w:sz w:val="32"/>
          <w:szCs w:val="32"/>
        </w:rPr>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w:t>
      </w:r>
      <w:r w:rsidRPr="00E8616A">
        <w:rPr>
          <w:rFonts w:ascii="仿宋_GB2312" w:eastAsia="仿宋_GB2312" w:hAnsi="宋体" w:hint="eastAsia"/>
          <w:b/>
          <w:sz w:val="32"/>
          <w:szCs w:val="32"/>
        </w:rPr>
        <w:lastRenderedPageBreak/>
        <w:t>求在规定得时间内及时结账。</w:t>
      </w:r>
      <w:r w:rsidRPr="00E8616A">
        <w:rPr>
          <w:rFonts w:ascii="仿宋_GB2312" w:eastAsia="仿宋_GB2312" w:hAnsi="宋体" w:hint="eastAsia"/>
          <w:b/>
          <w:sz w:val="32"/>
          <w:szCs w:val="32"/>
        </w:rPr>
        <w:br/>
        <w:t>（二）固定资产利用率</w:t>
      </w:r>
      <w:r w:rsidRPr="00E8616A">
        <w:rPr>
          <w:rFonts w:ascii="仿宋_GB2312" w:eastAsia="仿宋_GB2312" w:hAnsi="宋体" w:hint="eastAsia"/>
          <w:b/>
          <w:sz w:val="32"/>
          <w:szCs w:val="32"/>
        </w:rPr>
        <w:br/>
        <w:t>2021年我单位资产总额共计1080.75万元，其中：流动资产422.12万元；固定资产654.05万元；无形资产4.58万元。固定资产中：房屋及构筑物366.31万元，通用设备238.89万元，专用设备14.68万元，家具用具204.69万元。</w:t>
      </w:r>
      <w:r w:rsidRPr="00E8616A">
        <w:rPr>
          <w:rFonts w:ascii="仿宋_GB2312" w:eastAsia="仿宋_GB2312" w:hAnsi="宋体" w:hint="eastAsia"/>
          <w:b/>
          <w:sz w:val="32"/>
          <w:szCs w:val="32"/>
        </w:rPr>
        <w:br/>
        <w:t>本年度流动资产422.12万元，比上年增加191.58万元；原因是：货币资金增加 。</w:t>
      </w:r>
      <w:r w:rsidRPr="00E8616A">
        <w:rPr>
          <w:rFonts w:ascii="仿宋_GB2312" w:eastAsia="仿宋_GB2312" w:hAnsi="宋体" w:hint="eastAsia"/>
          <w:b/>
          <w:sz w:val="32"/>
          <w:szCs w:val="32"/>
        </w:rPr>
        <w:br/>
        <w:t>本年度固定资产654.05万元，比上年减少2.77万元，原因是：累计折旧。</w:t>
      </w:r>
      <w:r w:rsidRPr="00E8616A">
        <w:rPr>
          <w:rFonts w:ascii="仿宋_GB2312" w:eastAsia="仿宋_GB2312" w:hAnsi="宋体" w:hint="eastAsia"/>
          <w:b/>
          <w:sz w:val="32"/>
          <w:szCs w:val="32"/>
        </w:rPr>
        <w:br/>
        <w:t>实际在用固定资产654.05万元，固定资产利用率100%。</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部门单位整体支出绩效情况</w:t>
      </w:r>
    </w:p>
    <w:p w:rsidR="00E8616A" w:rsidRPr="00E8616A" w:rsidRDefault="00E8616A" w:rsidP="003D6CC5">
      <w:pPr>
        <w:spacing w:line="600" w:lineRule="exact"/>
        <w:ind w:firstLineChars="350" w:firstLine="1124"/>
        <w:jc w:val="left"/>
        <w:rPr>
          <w:rFonts w:ascii="仿宋_GB2312" w:eastAsia="仿宋_GB2312" w:hAnsi="宋体"/>
          <w:b/>
          <w:sz w:val="32"/>
          <w:szCs w:val="32"/>
        </w:rPr>
      </w:pPr>
      <w:r>
        <w:rPr>
          <w:rFonts w:ascii="仿宋_GB2312" w:eastAsia="仿宋_GB2312" w:hAnsi="宋体" w:hint="eastAsia"/>
          <w:b/>
          <w:sz w:val="32"/>
          <w:szCs w:val="32"/>
        </w:rPr>
        <w:t>我单位整体绩效目标共设置一级指标3个，二级指标4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w:t>
      </w:r>
      <w:r>
        <w:rPr>
          <w:rFonts w:ascii="仿宋_GB2312" w:eastAsia="仿宋_GB2312" w:hAnsi="宋体" w:hint="eastAsia"/>
          <w:b/>
          <w:sz w:val="32"/>
          <w:szCs w:val="32"/>
        </w:rPr>
        <w:br/>
        <w:t>（一）产出指标完成情况分析</w:t>
      </w:r>
      <w:r>
        <w:rPr>
          <w:rFonts w:ascii="仿宋_GB2312" w:eastAsia="仿宋_GB2312" w:hAnsi="宋体" w:hint="eastAsia"/>
          <w:b/>
          <w:sz w:val="32"/>
          <w:szCs w:val="32"/>
        </w:rPr>
        <w:br/>
        <w:t>1.产出数量</w:t>
      </w:r>
      <w:r>
        <w:rPr>
          <w:rFonts w:ascii="仿宋_GB2312" w:eastAsia="仿宋_GB2312" w:hAnsi="宋体" w:hint="eastAsia"/>
          <w:b/>
          <w:sz w:val="32"/>
          <w:szCs w:val="32"/>
        </w:rPr>
        <w:br/>
        <w:t>数量指标1：慰问困难群体次数≥10次，实际完成值10次，指标完成率是100%，达到预期目标。</w:t>
      </w:r>
      <w:r>
        <w:rPr>
          <w:rFonts w:ascii="仿宋_GB2312" w:eastAsia="仿宋_GB2312" w:hAnsi="宋体" w:hint="eastAsia"/>
          <w:b/>
          <w:sz w:val="32"/>
          <w:szCs w:val="32"/>
        </w:rPr>
        <w:br/>
      </w:r>
      <w:r>
        <w:rPr>
          <w:rFonts w:ascii="仿宋_GB2312" w:eastAsia="仿宋_GB2312" w:hAnsi="宋体" w:hint="eastAsia"/>
          <w:b/>
          <w:sz w:val="32"/>
          <w:szCs w:val="32"/>
        </w:rPr>
        <w:lastRenderedPageBreak/>
        <w:t>数量指标2：惠及村落数≧10个，实际完成值10个，指标完成率是100%，达到预期目标。</w:t>
      </w:r>
      <w:r>
        <w:rPr>
          <w:rFonts w:ascii="仿宋_GB2312" w:eastAsia="仿宋_GB2312" w:hAnsi="宋体" w:hint="eastAsia"/>
          <w:b/>
          <w:sz w:val="32"/>
          <w:szCs w:val="32"/>
        </w:rPr>
        <w:br/>
        <w:t>数量指标3：惠民政策入户宣讲次数≧5次，实际完成值5次，指标完成率是100%，达到预期目标。</w:t>
      </w:r>
      <w:r>
        <w:rPr>
          <w:rFonts w:ascii="仿宋_GB2312" w:eastAsia="仿宋_GB2312" w:hAnsi="宋体" w:hint="eastAsia"/>
          <w:b/>
          <w:sz w:val="32"/>
          <w:szCs w:val="32"/>
        </w:rPr>
        <w:br/>
        <w:t>数量指标共计3个，完成3个，达到预期目标，数量指标完成率100%。</w:t>
      </w:r>
      <w:r>
        <w:rPr>
          <w:rFonts w:ascii="仿宋_GB2312" w:eastAsia="仿宋_GB2312" w:hAnsi="宋体" w:hint="eastAsia"/>
          <w:b/>
          <w:sz w:val="32"/>
          <w:szCs w:val="32"/>
        </w:rPr>
        <w:br/>
        <w:t>2.产出质量</w:t>
      </w:r>
      <w:r>
        <w:rPr>
          <w:rFonts w:ascii="仿宋_GB2312" w:eastAsia="仿宋_GB2312" w:hAnsi="宋体" w:hint="eastAsia"/>
          <w:b/>
          <w:sz w:val="32"/>
          <w:szCs w:val="32"/>
        </w:rPr>
        <w:br/>
        <w:t>质量指标1，政策宣讲覆盖率≥≥96%，实际完成值是98%，指标完成率是100%，达到质量提升及标准。</w:t>
      </w:r>
      <w:r>
        <w:rPr>
          <w:rFonts w:ascii="仿宋_GB2312" w:eastAsia="仿宋_GB2312" w:hAnsi="宋体" w:hint="eastAsia"/>
          <w:b/>
          <w:sz w:val="32"/>
          <w:szCs w:val="32"/>
        </w:rPr>
        <w:br/>
        <w:t>质量指标2，补贴发放名单公开率100%，实际完成值是100%，指标完成率是100%，达到质量提升及标准。</w:t>
      </w:r>
      <w:r>
        <w:rPr>
          <w:rFonts w:ascii="仿宋_GB2312" w:eastAsia="仿宋_GB2312" w:hAnsi="宋体" w:hint="eastAsia"/>
          <w:b/>
          <w:sz w:val="32"/>
          <w:szCs w:val="32"/>
        </w:rPr>
        <w:br/>
        <w:t>质量指标共计2个，完成2个，达到质量提升及标准，质量指标完成率100%。</w:t>
      </w:r>
      <w:r>
        <w:rPr>
          <w:rFonts w:ascii="仿宋_GB2312" w:eastAsia="仿宋_GB2312" w:hAnsi="宋体" w:hint="eastAsia"/>
          <w:b/>
          <w:sz w:val="32"/>
          <w:szCs w:val="32"/>
        </w:rPr>
        <w:br/>
        <w:t>3.产出进度</w:t>
      </w:r>
      <w:r>
        <w:rPr>
          <w:rFonts w:ascii="仿宋_GB2312" w:eastAsia="仿宋_GB2312" w:hAnsi="宋体" w:hint="eastAsia"/>
          <w:b/>
          <w:sz w:val="32"/>
          <w:szCs w:val="32"/>
        </w:rPr>
        <w:br/>
        <w:t>时效指标1，解决农牧民反映问题及时率≥95%，实际完成值是100%，指标完成率是100%，达到预期目标。</w:t>
      </w:r>
      <w:r>
        <w:rPr>
          <w:rFonts w:ascii="仿宋_GB2312" w:eastAsia="仿宋_GB2312" w:hAnsi="宋体" w:hint="eastAsia"/>
          <w:b/>
          <w:sz w:val="32"/>
          <w:szCs w:val="32"/>
        </w:rPr>
        <w:br/>
        <w:t>时效指标共计1个，完成1个，达到预期目标，产出指标完成率100X%。</w:t>
      </w:r>
      <w:r>
        <w:rPr>
          <w:rFonts w:ascii="仿宋_GB2312" w:eastAsia="仿宋_GB2312" w:hAnsi="宋体" w:hint="eastAsia"/>
          <w:b/>
          <w:sz w:val="32"/>
          <w:szCs w:val="32"/>
        </w:rPr>
        <w:br/>
        <w:t>4.产出成本</w:t>
      </w:r>
      <w:r>
        <w:rPr>
          <w:rFonts w:ascii="仿宋_GB2312" w:eastAsia="仿宋_GB2312" w:hAnsi="宋体" w:hint="eastAsia"/>
          <w:b/>
          <w:sz w:val="32"/>
          <w:szCs w:val="32"/>
        </w:rPr>
        <w:br/>
        <w:t>成本指标1，服务群众资金标准≦10万元/村，实际完成值是4.6万元/村，指标完成率是100%，达到成本控制及改善目标。</w:t>
      </w:r>
      <w:r>
        <w:rPr>
          <w:rFonts w:ascii="仿宋_GB2312" w:eastAsia="仿宋_GB2312" w:hAnsi="宋体" w:hint="eastAsia"/>
          <w:b/>
          <w:sz w:val="32"/>
          <w:szCs w:val="32"/>
        </w:rPr>
        <w:br/>
        <w:t>成本指标2，运转经费≦20万元/村，实际完成值是10.3万</w:t>
      </w:r>
      <w:r>
        <w:rPr>
          <w:rFonts w:ascii="仿宋_GB2312" w:eastAsia="仿宋_GB2312" w:hAnsi="宋体" w:hint="eastAsia"/>
          <w:b/>
          <w:sz w:val="32"/>
          <w:szCs w:val="32"/>
        </w:rPr>
        <w:lastRenderedPageBreak/>
        <w:t>元/村，指标完成率是100%，达到成本控制及改善目标。</w:t>
      </w:r>
      <w:r>
        <w:rPr>
          <w:rFonts w:ascii="仿宋_GB2312" w:eastAsia="仿宋_GB2312" w:hAnsi="宋体" w:hint="eastAsia"/>
          <w:b/>
          <w:sz w:val="32"/>
          <w:szCs w:val="32"/>
        </w:rPr>
        <w:br/>
        <w:t>成本指标2，现役军人优抚标准≦1.2万元/人，实际完成值是1.2万元/人，指标完成率是100%，达到成本控制及改善目标。</w:t>
      </w:r>
      <w:r>
        <w:rPr>
          <w:rFonts w:ascii="仿宋_GB2312" w:eastAsia="仿宋_GB2312" w:hAnsi="宋体" w:hint="eastAsia"/>
          <w:b/>
          <w:sz w:val="32"/>
          <w:szCs w:val="32"/>
        </w:rPr>
        <w:br/>
        <w:t>成本指标共计3个，完成3个，达到成本控制及改善目标，成本指标完成率100%。</w:t>
      </w:r>
      <w:r>
        <w:rPr>
          <w:rFonts w:ascii="仿宋_GB2312" w:eastAsia="仿宋_GB2312" w:hAnsi="宋体" w:hint="eastAsia"/>
          <w:b/>
          <w:sz w:val="32"/>
          <w:szCs w:val="32"/>
        </w:rPr>
        <w:br/>
        <w:t>（二）效益指标完成情况分析</w:t>
      </w:r>
      <w:r>
        <w:rPr>
          <w:rFonts w:ascii="仿宋_GB2312" w:eastAsia="仿宋_GB2312" w:hAnsi="宋体" w:hint="eastAsia"/>
          <w:b/>
          <w:sz w:val="32"/>
          <w:szCs w:val="32"/>
        </w:rPr>
        <w:br/>
        <w:t>1.社会效益分析</w:t>
      </w:r>
      <w:r>
        <w:rPr>
          <w:rFonts w:ascii="仿宋_GB2312" w:eastAsia="仿宋_GB2312" w:hAnsi="宋体" w:hint="eastAsia"/>
          <w:b/>
          <w:sz w:val="32"/>
          <w:szCs w:val="32"/>
        </w:rPr>
        <w:br/>
        <w:t>社会效益指标，提高服务水平显著提高，实际完成值是显著提高，指标完成率是100%，达到单位履职能力对社会带来的影响预期目标。</w:t>
      </w:r>
      <w:r>
        <w:rPr>
          <w:rFonts w:ascii="仿宋_GB2312" w:eastAsia="仿宋_GB2312" w:hAnsi="宋体" w:hint="eastAsia"/>
          <w:b/>
          <w:sz w:val="32"/>
          <w:szCs w:val="32"/>
        </w:rPr>
        <w:br/>
        <w:t>社会效益指标共计1个，完成1个，达到单位履职能力对社会带来的影响预期目标，社会效益指标完成。</w:t>
      </w:r>
      <w:r>
        <w:rPr>
          <w:rFonts w:ascii="仿宋_GB2312" w:eastAsia="仿宋_GB2312" w:hAnsi="宋体" w:hint="eastAsia"/>
          <w:b/>
          <w:sz w:val="32"/>
          <w:szCs w:val="32"/>
        </w:rPr>
        <w:br/>
        <w:t>2.可持续影响分析</w:t>
      </w:r>
      <w:r>
        <w:rPr>
          <w:rFonts w:ascii="仿宋_GB2312" w:eastAsia="仿宋_GB2312" w:hAnsi="宋体" w:hint="eastAsia"/>
          <w:b/>
          <w:sz w:val="32"/>
          <w:szCs w:val="32"/>
        </w:rPr>
        <w:br/>
        <w:t>可持续影响指标，促进我乡经济社会持续健康发展≥1年，实际完成值是1年，指标完成率是100%，达到单位履职能力对社会带来的影响预期目标，实现部门绩效长效机制建设，提高工作效率目标。</w:t>
      </w:r>
      <w:r>
        <w:rPr>
          <w:rFonts w:ascii="仿宋_GB2312" w:eastAsia="仿宋_GB2312" w:hAnsi="宋体" w:hint="eastAsia"/>
          <w:b/>
          <w:sz w:val="32"/>
          <w:szCs w:val="32"/>
        </w:rPr>
        <w:br/>
        <w:t>可持续影响指标共计1个，完成1个，达到预期目标，可持续影响指标完成。</w:t>
      </w:r>
      <w:r>
        <w:rPr>
          <w:rFonts w:ascii="仿宋_GB2312" w:eastAsia="仿宋_GB2312" w:hAnsi="宋体" w:hint="eastAsia"/>
          <w:b/>
          <w:sz w:val="32"/>
          <w:szCs w:val="32"/>
        </w:rPr>
        <w:br/>
        <w:t>（三）满意度指标完成情况分析</w:t>
      </w:r>
      <w:r>
        <w:rPr>
          <w:rFonts w:ascii="仿宋_GB2312" w:eastAsia="仿宋_GB2312" w:hAnsi="宋体" w:hint="eastAsia"/>
          <w:b/>
          <w:sz w:val="32"/>
          <w:szCs w:val="32"/>
        </w:rPr>
        <w:br/>
        <w:t>我单位按计划完成部门整体全年工作目标，通过开展满意度调查抽样问卷统计满意度指标完成情况，具体如下：</w:t>
      </w:r>
      <w:r>
        <w:rPr>
          <w:rFonts w:ascii="仿宋_GB2312" w:eastAsia="仿宋_GB2312" w:hAnsi="宋体" w:hint="eastAsia"/>
          <w:b/>
          <w:sz w:val="32"/>
          <w:szCs w:val="32"/>
        </w:rPr>
        <w:br/>
      </w:r>
      <w:r>
        <w:rPr>
          <w:rFonts w:ascii="仿宋_GB2312" w:eastAsia="仿宋_GB2312" w:hAnsi="宋体" w:hint="eastAsia"/>
          <w:b/>
          <w:sz w:val="32"/>
          <w:szCs w:val="32"/>
        </w:rPr>
        <w:lastRenderedPageBreak/>
        <w:t>群众满意度，预期指标是大于等于90%，实际完成值是91%，指标完成率是100%，达到群众对乡政府履职效果的满意度。</w:t>
      </w:r>
      <w:r>
        <w:rPr>
          <w:rFonts w:ascii="仿宋_GB2312" w:eastAsia="仿宋_GB2312" w:hAnsi="宋体" w:hint="eastAsia"/>
          <w:b/>
          <w:sz w:val="32"/>
          <w:szCs w:val="32"/>
        </w:rPr>
        <w:br/>
        <w:t>村干部满意度，预期指标是大于等于95%，实际完成值是96.8%，指标完成率是100%，达到机关干部对乡政府履职效果的满意度。</w:t>
      </w:r>
      <w:r>
        <w:rPr>
          <w:rFonts w:ascii="仿宋_GB2312" w:eastAsia="仿宋_GB2312" w:hAnsi="宋体" w:hint="eastAsia"/>
          <w:b/>
          <w:sz w:val="32"/>
          <w:szCs w:val="32"/>
        </w:rPr>
        <w:br/>
        <w:t>满意度指标共计2个，完成2个，达到部门服务对象对部门履职效果的满意度，服务对象满意度指标完成。</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存在的主要问题</w:t>
      </w:r>
    </w:p>
    <w:p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w:t>
      </w:r>
      <w:r w:rsidRPr="00E8616A">
        <w:rPr>
          <w:rFonts w:ascii="仿宋_GB2312" w:eastAsia="仿宋_GB2312" w:hAnsi="宋体" w:hint="eastAsia"/>
          <w:b/>
          <w:sz w:val="32"/>
          <w:szCs w:val="32"/>
        </w:rPr>
        <w:br/>
        <w:t>2、因单位在编在岗少于实有人数导致经费不足：绩效工资和日常公用经费不足、与实际支出相差较大。</w:t>
      </w:r>
      <w:r w:rsidRPr="00E8616A">
        <w:rPr>
          <w:rFonts w:ascii="仿宋_GB2312" w:eastAsia="仿宋_GB2312" w:hAnsi="宋体" w:hint="eastAsia"/>
          <w:b/>
          <w:sz w:val="32"/>
          <w:szCs w:val="32"/>
        </w:rPr>
        <w:br/>
        <w:t>3、公用经费控制有一定难度，基本为刚性支出。</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改进措施和建议</w:t>
      </w:r>
    </w:p>
    <w:p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r w:rsidRPr="00E8616A">
        <w:rPr>
          <w:rFonts w:ascii="仿宋_GB2312" w:eastAsia="仿宋_GB2312" w:hAnsi="宋体" w:hint="eastAsia"/>
          <w:b/>
          <w:sz w:val="32"/>
          <w:szCs w:val="32"/>
        </w:rPr>
        <w:br/>
        <w:t>2、加强财务管理，严格财务审核。加强单位财务管理，</w:t>
      </w:r>
      <w:r w:rsidRPr="00E8616A">
        <w:rPr>
          <w:rFonts w:ascii="仿宋_GB2312" w:eastAsia="仿宋_GB2312" w:hAnsi="宋体" w:hint="eastAsia"/>
          <w:b/>
          <w:sz w:val="32"/>
          <w:szCs w:val="32"/>
        </w:rPr>
        <w:lastRenderedPageBreak/>
        <w:t>健全单位财务管理制度体系，规范单位财务行为。在费用报账支付时，按照预算规定的费用项目和用途进行资金使用审核、列报支付、财务核算，杜绝超支现象的发生。</w:t>
      </w:r>
      <w:r w:rsidRPr="00E8616A">
        <w:rPr>
          <w:rFonts w:ascii="仿宋_GB2312" w:eastAsia="仿宋_GB2312" w:hAnsi="宋体" w:hint="eastAsia"/>
          <w:b/>
          <w:sz w:val="32"/>
          <w:szCs w:val="32"/>
        </w:rPr>
        <w:b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w:t>
      </w:r>
      <w:r w:rsidRPr="00E8616A">
        <w:rPr>
          <w:rFonts w:ascii="仿宋_GB2312" w:eastAsia="仿宋_GB2312" w:hAnsi="宋体" w:hint="eastAsia"/>
          <w:b/>
          <w:sz w:val="32"/>
          <w:szCs w:val="32"/>
        </w:rPr>
        <w:br/>
        <w:t>4、对相关人员加强培训，特别是针对《预算法》《行政事业单位会计制度》等学习培训，规范部门预算收支核算，切实提高部门预算收支管理水平。</w:t>
      </w:r>
      <w:r w:rsidRPr="00E8616A">
        <w:rPr>
          <w:rFonts w:ascii="仿宋_GB2312" w:eastAsia="仿宋_GB2312" w:hAnsi="宋体" w:hint="eastAsia"/>
          <w:b/>
          <w:sz w:val="32"/>
          <w:szCs w:val="32"/>
        </w:rPr>
        <w:br/>
        <w:t>5、进一步加强科学规划，严格管理，充分考虑城市功能发展需要，避免重复建设，不断提升城市管理水平。</w:t>
      </w:r>
      <w:r w:rsidRPr="00E8616A">
        <w:rPr>
          <w:rFonts w:ascii="仿宋_GB2312" w:eastAsia="仿宋_GB2312" w:hAnsi="宋体" w:hint="eastAsia"/>
          <w:b/>
          <w:sz w:val="32"/>
          <w:szCs w:val="32"/>
        </w:rPr>
        <w:br/>
        <w:t>6、进一步创新工作方法，提高社会产出效益。</w:t>
      </w:r>
      <w:r w:rsidRPr="00E8616A">
        <w:rPr>
          <w:rFonts w:ascii="仿宋_GB2312" w:eastAsia="仿宋_GB2312" w:hAnsi="宋体" w:hint="eastAsia"/>
          <w:b/>
          <w:sz w:val="32"/>
          <w:szCs w:val="32"/>
        </w:rPr>
        <w:br/>
        <w:t>7、加强预算单位绩效评价系统培训，使预算单位对绩效管理的相关工作具有全面的认识，提高其绩效管理的实际操作能力，为后期绩效管理工作的顺畅运转提供更为有力的保障。</w:t>
      </w:r>
      <w:r w:rsidRPr="00E8616A">
        <w:rPr>
          <w:rFonts w:ascii="仿宋_GB2312" w:eastAsia="仿宋_GB2312" w:hAnsi="宋体" w:hint="eastAsia"/>
          <w:b/>
          <w:sz w:val="32"/>
          <w:szCs w:val="32"/>
        </w:rPr>
        <w:br/>
      </w:r>
      <w:r w:rsidRPr="00E8616A">
        <w:rPr>
          <w:rFonts w:ascii="仿宋_GB2312" w:eastAsia="仿宋_GB2312" w:hAnsi="宋体" w:hint="eastAsia"/>
          <w:b/>
          <w:sz w:val="32"/>
          <w:szCs w:val="32"/>
        </w:rPr>
        <w:lastRenderedPageBreak/>
        <w:t>8、增强预算单位对于预算绩效管理工作的重视，组织绩效全过程工作培训学习，让更多的工作人员参与进来，激发部门单位对实施绩效监控的积极性，将预算绩效全过程应用到项目实施过程中。</w:t>
      </w:r>
    </w:p>
    <w:p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附表：《部门整体支出绩效目标自评表》</w:t>
      </w:r>
    </w:p>
    <w:p w:rsidR="008F0DCE" w:rsidRPr="00340E58" w:rsidRDefault="008F0DCE"/>
    <w:sectPr w:rsidR="008F0DCE" w:rsidRPr="00340E58" w:rsidSect="00765F6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1E0B" w:rsidRDefault="00681E0B" w:rsidP="00340E58">
      <w:r>
        <w:separator/>
      </w:r>
    </w:p>
  </w:endnote>
  <w:endnote w:type="continuationSeparator" w:id="1">
    <w:p w:rsidR="00681E0B" w:rsidRDefault="00681E0B" w:rsidP="00340E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1E0B" w:rsidRDefault="00681E0B" w:rsidP="00340E58">
      <w:r>
        <w:separator/>
      </w:r>
    </w:p>
  </w:footnote>
  <w:footnote w:type="continuationSeparator" w:id="1">
    <w:p w:rsidR="00681E0B" w:rsidRDefault="00681E0B" w:rsidP="00340E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3604"/>
    <w:rsid w:val="001C7F2C"/>
    <w:rsid w:val="00340E58"/>
    <w:rsid w:val="003D6CC5"/>
    <w:rsid w:val="003E45AA"/>
    <w:rsid w:val="00584481"/>
    <w:rsid w:val="00653C1A"/>
    <w:rsid w:val="00681E0B"/>
    <w:rsid w:val="00765F67"/>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0E58"/>
    <w:rPr>
      <w:sz w:val="18"/>
      <w:szCs w:val="18"/>
    </w:rPr>
  </w:style>
  <w:style w:type="paragraph" w:styleId="a4">
    <w:name w:val="footer"/>
    <w:basedOn w:val="a"/>
    <w:link w:val="Char0"/>
    <w:uiPriority w:val="99"/>
    <w:unhideWhenUsed/>
    <w:rsid w:val="00340E58"/>
    <w:pPr>
      <w:tabs>
        <w:tab w:val="center" w:pos="4153"/>
        <w:tab w:val="right" w:pos="8306"/>
      </w:tabs>
      <w:snapToGrid w:val="0"/>
      <w:jc w:val="left"/>
    </w:pPr>
    <w:rPr>
      <w:sz w:val="18"/>
      <w:szCs w:val="18"/>
    </w:rPr>
  </w:style>
  <w:style w:type="character" w:customStyle="1" w:styleId="Char0">
    <w:name w:val="页脚 Char"/>
    <w:basedOn w:val="a0"/>
    <w:link w:val="a4"/>
    <w:uiPriority w:val="99"/>
    <w:rsid w:val="00340E58"/>
    <w:rPr>
      <w:sz w:val="18"/>
      <w:szCs w:val="18"/>
    </w:rPr>
  </w:style>
  <w:style w:type="paragraph" w:styleId="a5">
    <w:name w:val="List Paragraph"/>
    <w:basedOn w:val="a"/>
    <w:uiPriority w:val="34"/>
    <w:qFormat/>
    <w:rsid w:val="00E8616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1983</Words>
  <Characters>11308</Characters>
  <Application>Microsoft Office Word</Application>
  <DocSecurity>0</DocSecurity>
  <Lines>94</Lines>
  <Paragraphs>26</Paragraphs>
  <ScaleCrop>false</ScaleCrop>
  <Company/>
  <LinksUpToDate>false</LinksUpToDate>
  <CharactersWithSpaces>13265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Microsoft</cp:lastModifiedBy>
  <cp:revision>24</cp:revision>
  <dcterms:created xsi:type="dcterms:W3CDTF">2020-06-04T05:22:00Z</dcterms:created>
  <dcterms:modified xsi:type="dcterms:W3CDTF">2023-12-19T10:24:00Z</dcterms:modified>
</cp:coreProperties>
</file>