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 xml:space="preserve">  （1）负责党的纪律检查工作。</w:t>
        <w:br/>
        <w:t>（2）依照党的章程和其他党内法规履行监督、执纪、问责职责。</w:t>
        <w:br/>
        <w:t>（3）在自治县党委领导下组织开展巡察工作。</w:t>
        <w:br/>
        <w:t>（4）负责全县监察工作。</w:t>
        <w:br/>
        <w:t>（5）依照法律规定履行监督、调查、处置职责。</w:t>
        <w:br/>
        <w:t>（6）负责组织协调自治县全面从严治党、党风廉政建设和反腐败宣传教育工作。</w:t>
        <w:br/>
        <w:t>（7）负责综合分析自治县全面从严治党、党风廉政建设和反腐败工作情况，对纪检监察工作重要理论及实践问题进行分调查研究；提出全县纪检监察制度建设规划、计划和立法立规建议，修改全县纪检监察规章、规范性文件。</w:t>
        <w:br/>
        <w:t>（8）负责配合自治州纪委监委做好反腐败国际交流、合作，加强对反腐败国际追逃追赃和防逃工作的组织协调，督促有关单位做好相关工作。</w:t>
        <w:br/>
        <w:t>（9）根据干部管理权限，负责自治县纪检监察系统领导班子建设、干部队伍建设和组织建设的综合规划、政策研究、制度建设和业务指导；会同有关方面做好自治县纪委监委派驻（派出）机构领导班子建设有关工作；组织和指导纪检监察系统干部教育培训工作等。</w:t>
        <w:br/>
        <w:t>（10）完成自治州纪检监察和自治县党委交办的其他事项.</w:t>
        <w:br/>
        <w:t>2.部门机构设置及人员构成</w:t>
        <w:br/>
        <w:t>（1）部门机构设置：木垒县纪委监委内设9个职能部室，规范名称为：办公室、组织部、宣传部、党风政风监督室、信访室、案件监督管理室、第一纪检监察室（政治纪律监督检查室）至第四纪检监察室、案件审理室、纪检监察干部监督室。</w:t>
        <w:br/>
        <w:t>（2）木垒县纪委监委下设派驻6个纪检监察组和1个派出纪检监察工委。</w:t>
        <w:br/>
        <w:t>（3）、人员情况</w:t>
        <w:br/>
        <w:t>截止2021年12月31日，木垒哈萨克自治县纪律检查委员会编制人数:125人，实有人数109名；其中：行政编制116人、全额事业:7人、机关工勤2人。年末实有在职人员109名（其中行政编制101名，事业编制7名，机关工勤1名），退休职工14人，离休人员0人。</w:t>
        <w:br/>
        <w:t>3.年度重点工作</w:t>
        <w:br/>
        <w:t>(1)完成年度纪律检查工作；</w:t>
        <w:br/>
        <w:t>(2)配合自治县党委巡察工作领导小组指导全县单位巡访工作。</w:t>
        <w:br/>
        <w:t>(3)依照法律规定履行监督、调查、处置工作。</w:t>
        <w:br/>
        <w:t>（二）决策过程</w:t>
        <w:br/>
        <w:t>会前充分酝酿。“三重一大”事项决策前，班子成员可通过适当形式对有关议题进行酝酿，但不得作出决定或者影响集体决策。涉及多个部室的，有关部科室应事先做好沟通协调，对存在较大分歧意见的议题，一般布提交会议讨论。会议议题要在会前提前告知领导班子尘缘，便于掌握情况，充分研究思考。</w:t>
        <w:br/>
        <w:t>会中集体决策。决策“三重一大”事项的会议，应有三分之一以上班子成员到会方可召开。班子成员应对决策建议逐个明确表示同意、不同意或者缓议的意见，并说明理由。</w:t>
        <w:br/>
        <w:t>会后规范执行。“三重一大”事项经纪委常委会议决策后，由班子成员按分工和职责组织实施。</w:t>
        <w:br/>
        <w:t>（三）项目资金分配</w:t>
        <w:br/>
        <w:t>1.部门（单位）预算编制及分配依据</w:t>
        <w:br/>
        <w:t>我单位预算依据《关于印发自治区2020年县级基本财力保障测算范围和表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财办相关文件规定、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基本支出主要用于单位日常工作运转开支,包括人员的工资福利支出、商品和服务支出、对个人和家庭的补助支出等。人员经费的开支主要是按照人事部门工资系统核定的工资额进行发放。2021年批复我部门（单位）预算为2017.58万元，其中：财政拨款为2017.58万元；其中：年初预算安排2055.96万元，年中追减38.38万元，调整率1.8%。较上年增加12790.75万元，上升23.37%。  </w:t>
        <w:br/>
        <w:t>2021年实际整体支出2017.58万元，执行率100%；其中：基本支出2017.58万元。</w:t>
        <w:br/>
        <w:t>3.重点支出保障率</w:t>
        <w:br/>
        <w:t>我单位本年主要实施人员工资、社保、住房等重点项目，履行了基本支出等主要职责。完成年度纪律检查工作；配合自治县党委巡察工作领导小组指导全县单位巡访工作；依照法律规定履行监督、调查、处置工作。完成率100%。</w:t>
        <w:br/>
        <w:t>（四）部门单位整体支出规模</w:t>
        <w:br/>
        <w:t>1.预算执行情况</w:t>
        <w:br/>
        <w:t>（1）年初预算执行情况</w:t>
        <w:br/>
        <w:t>我单位年初预算数为2055.96万元，实际预算执行数2017.58万元，预算执行率为98.13%。</w:t>
        <w:br/>
        <w:t>（2）全年预算执行情况</w:t>
        <w:br/>
        <w:t>全年预算数为2017.58万元，全年实际支出资金2017.58万元，预算执行率为100%。</w:t>
        <w:br/>
        <w:t>2.预算调整情况</w:t>
        <w:br/>
        <w:t>我单位年初批复预算数2055.96万元，年中调整数38.38万元，调整后全年预算数2017.58万元，预算调整率1.8%。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本次评价主要采取比较法。整体支出情况达到预期目标，保证了全单位干部职工的工资、社保、住房的正常发放和按时缴纳，让干部职工的生活无后顾之忧，坚决保证了工作的正常开展。</w:t>
        <w:br/>
        <w:t>2.评价对象及主要内容</w:t>
        <w:br/>
        <w:t>此次我单位根据《财政支出绩效评价管理暂行办法》（财预〔2020〕10号）等一系列文件要求，评价对象为：2021年度木垒县纪律检查委员会所有财政资金支出管理情况，本次部门整体支出评价主要内容为: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本次评价范围：对本单位整体支出从年度总体绩效目标、产出指标、满意度指标等方面进行了全方位、多角度综合评价分析。</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2021年部门单位预算绩效管理工作实施办法》，《行政事业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纪委监委财务管理办法的相关规定行政事业单位资金支付流程规定进行，属于采购范围的，组织人员制定采购计划，按照财政局采购部门批复，进行公开招标、邀请招标等方式进行；属于非政府采购的项目，按照“三重一大”制度规定，重大项目支出上党组会研究决定。</w:t>
        <w:br/>
        <w:t>我单位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2017.58万元，其中：基本支出1977.09万元，项目支出40.49万元。实际支出2017.58万元，其中：基本支出1977.09万元，项目支出40.49万元，基本支出预算执行率97.99%。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109.92万元，实际支出100.43万元，“三公经费”控制率为91.36%，其中：因公出国（境）费预算为0万元，实际支出0万元；公务接待费预算为12万元，实际支出11.06万元；公务用车购置费预算为47.92万元，实际支出47.92万元；公务用车运行维护费预算为50万元，实际支出41.45万元，公务用车运行维护费控制率82.9%，符合财政部门本年预算要求和相关管理制度要求。</w:t>
        <w:br/>
        <w:t>（三）专项支出管理和使用情况</w:t>
        <w:br/>
        <w:t>1.专项资金安排落实、总投入情况分析</w:t>
        <w:br/>
        <w:t>本单位2021年初项目支出预算资金40.49万元，追加项目预算0万元，实际到位40.49万元，资金到位率100%,其中:中央转移支付项目资金16万元,本级资金24.49万元。</w:t>
        <w:br/>
        <w:t>2.专项资金实际使用、管理情况分析</w:t>
        <w:br/>
        <w:t>2021年我单位全年实际完成了2个项目、未完成0个项目。专项资金支出共计40.49万元，占支出总额的2%，同比上年203.32万元减少162.83万元。支出减少的主要原因是建设项目减少。</w:t>
        <w:br/>
        <w:t>（1）木财预字（2021）238号组织部关于落实2021年自治区访惠聚工作专项经费为民办好事。项目预算数47.6万元，实际到位24.49万元。资金为本级财政拨款资金，该项目经费主要用于解决西吉尔果树园子和新户村访惠聚工作出的建设资金；实际执行24.49万元，执行率100%，资金使用无偏差。</w:t>
        <w:br/>
        <w:t>（2）中央转移支付资金16万，此项目批文为涉密文件。资金实际到位16万元，主要用于木垒县纪委监委业务购置费用，资金使用无偏差。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（3）制订项目实施方案，确保项目有序推进。</w:t>
        <w:br/>
        <w:t>（4）认真组织项目验收，确保项目竣工验收高质量完成。专项资金涉及政府采购项目的，按照局《项目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</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领导小组下设办公室，由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我单位专项资金严格按照《专项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1、项目资金分析</w:t>
        <w:br/>
        <w:t>2021年我单位全年实际完成了2个项目、未完成0个项目。专项资金支出共计40.49万元，占支出总额的2%，同比上年203.32万元减少162.83万元。支出减少的主要原因是建设项目减少</w:t>
        <w:br/>
        <w:t>（1）木财预字（2021）238号组织部关于落实2021年自治区访惠聚工作专项经费为民办好事。项目预算数47.6万元，实际到位24.49万元。资金为本级财政拨款资金，该项目经费主要用于解决西吉尔果树园子和新户村访惠聚工作出的建设资金；实际执行24.49万元，执行率100%，资金使用无偏差。</w:t>
        <w:br/>
        <w:t>（2）中央转移支付资金16万，此项目批文为涉密文件。资金实际到位16万元，主要用于木垒县纪委监委业务购置费用。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预算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项目实施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成本节约情况：我单位根据实际情况做出项目合理预算，支出严格控制在预算范围内，严格控制成本，提前安排项目资金的支出计划，单位领导层层审核把关。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具体实施情况如下：访惠聚项目已完成，实施进度为100%，达到预期完成质量要求；</w:t>
        <w:br/>
        <w:t>中央转移支付资金项目已完成，实施进度为100%，预算执行率为100%,达到预期完成质量要求。</w:t>
        <w:br/>
        <w:t>5.项目效益性</w:t>
        <w:br/>
        <w:t>预期目标完成程度：结合部门整体绩效目标完成情况和总结报告，概述绩效预期目标完成程度。</w:t>
        <w:br/>
        <w:t>我单位按预定目标完成了年初所设定访惠聚工作，工作按预期计划稳步推进，偏差。</w:t>
        <w:br/>
        <w:t>项目实施对效益的影响：项目的实施关心关爱队员及家属，提升队员精神面貌，提高服务群众积极性，促进访惠聚工作的有序推进，保持好基层面貌，提高服务群众能力。</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1.资产基本情况</w:t>
        <w:br/>
        <w:t>我单位2021年资产合计数为581.47万元，比上年增加237.48万元，主要原因是年底接收了木垒县机关事务管理局调拨的房屋资产，共计119.09万元。房屋2152平方米119.09万元，比上年增加119.09万元；车辆9辆142.51万元，与上年相比增加了47.92万元（根据昌吉州和木垒县机关事务管理局文件要求，我单位购买了4辆红旗轿车用于办公；办公设备及家具319.87万元，与上年相比增加70.47万元。我单位本年无资产处置情况，资产配置合理，使用规范，安全完整。</w:t>
        <w:br/>
        <w:t>2.资产管理制度建设</w:t>
        <w:br/>
        <w:t>为切实加强机关财产、财物的管理，减少损耗及不必要的浪费，机关干部职工要自觉爱惜、维护机关财产、财物，保障其安全；严格财产、财物保管责任，对因非工作原因造成财产、财物丢失或者损坏的，追究当事人的赔偿责任，对不爱惜机关财产、财物而造成严重浪费的，追究当事人的相关责任；因长年使用后需要淘汰的财产、财物，必须报请办公室，呈主要领导同意后，上报财政局资产科，按程序核销报废。</w:t>
        <w:br/>
        <w:t>3.固定资产管理情况。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2021年我单位本年度固定资产581.47万元，比上年增加237.48万元，原因是：主要原因是年底接收了木垒县机关事务管理局调拨的房屋资产，共计119.09万元。     。</w:t>
        <w:br/>
        <w:t>实际在用固定资产581.47万元，固定资产利用率100%。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我单位部门单位整体绩效目标共设置一级指标   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2021年巡察轮次数指标，预期指标≥=3轮，实际完成值3轮，指标完成率是100%，达到预期目标。</w:t>
        <w:br/>
        <w:t>开展法定节假日落实中央八项规定精神专项督察次数指标，预期指标≥9次个，实际完成值9次，指标完成率是100%，达到预期目标。</w:t>
        <w:br/>
        <w:t>开展对乡镇和重点县直单位全面从严治党主体责任落实情况检查单位个数指标，预期指标≥50个，实际完成值55个，指标完成率100%，达到预期目标。</w:t>
        <w:br/>
        <w:t>数量指标共计XX个，完成XX个，达到(或部分达到)预期目标，数量指标完成率XX.XX%。</w:t>
        <w:br/>
        <w:t>2.产出质量</w:t>
        <w:br/>
        <w:t>干部业务考试合格指标，预期指标是≥80%，实际完成值是90%，指标完成率是100%，达到质量提升及标准。</w:t>
        <w:br/>
        <w:t>案件审结率指标，预期指标是100%，实际完成值是100%，指标完成率是100%，达到质量提升及标准。</w:t>
        <w:br/>
        <w:t>常规及专项巡察覆盖率指标，预期指标是100%，实际完成值是100%，指标完成率是100%，达到质量提升及标准。</w:t>
        <w:br/>
        <w:t>质量指标共计6个，完成6个，达到质量提升及标准，质量指标完成率100%。</w:t>
        <w:br/>
        <w:t>3.产出进度</w:t>
        <w:br/>
        <w:t>整体案件结案时间指标，预期指标是2021年12月20日，实际完成值是2021年12月20日前，指标完成率是100%，达到预期目标。</w:t>
        <w:br/>
        <w:t>时效指标共计1个，完成1个，达到预期目标，产出指标完成率100%。</w:t>
        <w:br/>
        <w:t>4.产出成本</w:t>
        <w:br/>
        <w:t>巡察工作经费指标，预期指标是≤30万元，实际完成值是14.15万元，指标完成率是47.16%，达到成本控制及改善目标。</w:t>
        <w:br/>
        <w:t>成本指标共计1个，完成1个，达到成本控制及改善目标，成本指标完成率100%。</w:t>
        <w:br/>
        <w:t>（二）效益指标完成情况分析</w:t>
        <w:br/>
        <w:t>1.经济效益分析</w:t>
        <w:br/>
        <w:t>无</w:t>
        <w:br/>
        <w:t>2.社会效益分析</w:t>
        <w:br/>
        <w:t>反腐倡廉、正风肃纪、深化正风肃纪的威慑性，党风廉政建设和反腐败工作指标，预期指标是效果良好，实际完成值是效果良好，指标完成率是100%，达到单位履职能力对社会带来的影响预期目标。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持续促进全县党员干部队伍风清气正指标，预期指标是1年，实际完成值是1年及以上，指标完成率是100%，达到单位履职能力对社会带来的影响预期目标，实现部门绩效长效机制建设，提高工作效率目标。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社会公众满意度指标，预期指标是大于等于90%，服务对象对部门履职效果的满意度达到90%。</w:t>
        <w:br/>
        <w:t>上访人员满意度指标，预期指标是大于等于90%，服务对象对部门履职效果的满意度达到90%。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进一步精细项目预算绩效目标，根据项目目标严格执行，将预算绩效全过程应用到项目实施过程中，按照预算规定的费用项目和用途进行资金使用审核、列报支付、财务核算，杜绝超支现象的发生。 </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</w:t>
        <w:br/>
        <w:t>（二）建议</w:t>
        <w:br/>
        <w:t>八、细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</w:t>
        <w:br/>
        <w:t>九、强监管，做到监管机制环环相扣，不出现断层，行政单位预算是财政总预算的基础，它是党和国家方针政策和社会发展战略在行政单位预算中的体现，是单位行政正常开展业务活动的重要经济保证。因此，为保证预算编制的质量，在编制预算中，本单位遵循下列原则：合法性原则、完整性原则、真实性原则、稳妥性原则、绩效性原则。</w:t>
        <w:br/>
        <w:t>十、规范财务运行，加强预算支出管理。严格遵循“现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