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商务和工业信息化局主要职能是贯彻国家、自治区、自治州法律法规政策，指导产业合理布局和结构调整，指导大宗产品批发市场规划和体系建设，重要消费品和生产资料的流通，辅助对外贸易、外商投资、招商引资工作，负责工业经济运行分析，工业和信息化领域技术改造和节能减排等工作。</w:t>
        <w:br/>
        <w:t>2.部门机构设置及人员构成</w:t>
        <w:br/>
        <w:t>（1）部门机构设置：</w:t>
        <w:br/>
        <w:t>木垒哈萨克自治县商务和工业信息化局的预算包括：木垒哈萨克自治县商务和工业信息化局本级预算及下属木垒县营商环境服务中心1家预算单位在内的汇总预算。</w:t>
        <w:br/>
        <w:t>木垒哈萨克自治县商务和工业信息化局本级下设0个处室，分别是：无。</w:t>
        <w:br/>
        <w:t>本单位中，行政单位1家，事业单位1家，纳入木垒哈萨克自治县商务和工业信息化局2021年部门预算编制范围的二级预算单位包括：</w:t>
        <w:br/>
        <w:t>1.木垒县营商环境服务中心</w:t>
        <w:br/>
        <w:t>木垒哈萨克自治县商务和工业信息化局编制数20人，实有人数19人，其中：在职19人，增加或减少0人； 退休35人，增加或减少0人；离休0人，增加或减少0人。</w:t>
        <w:br/>
        <w:t>（2）人员构成：截止2021年12月31日，本部门经机构管理部门核定的编制人数20人，实有人数19人；其中：行政编制数9名，事业编制10名，其他人员数0名。年末实有在职人员0人，退休职工35人，离休人员0人。</w:t>
        <w:br/>
        <w:t>3.年度重点工作</w:t>
        <w:br/>
        <w:t>（1）2021年外派工作人员进行招商引资工作。</w:t>
        <w:br/>
        <w:t>（2）参加自治区各地州县及内地各省市之间的横向经济联合协作</w:t>
        <w:br/>
        <w:t>（3）依法核准权限内外商投资企业的合同、章程及变更事项</w:t>
        <w:br/>
        <w:t>（4）组织实施重要消费品市场调控和重要生产资料流通管理的责任</w:t>
        <w:br/>
        <w:t>（5）对民爆行业进行管理；依据管理权限，对民用爆炸物品生产、销售依法进行监督管理。</w:t>
        <w:br/>
        <w:t>（二）决策过程</w:t>
        <w:br/>
        <w:t>我单位2021年工作的开展均按照州商务工信局的文件要求，由党工委组织，于2021年1月12日通过召开党组会议，集体讨论，由局领导审议决定2021年工作实施方案，由各科室汇报全年工作计划，领导会议上确定当年工作重点及工作开展计划后由科室负责人负责实施。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依据《预算法》要求、依法依规及时完成本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基本支出387.68万元，主要是在职人员工资、社保、公积金、办公经费；项目支出1243.87万元，只要用于电子消费卷和扶持企业产业发展专项资金。2021年预算安排与部门整体目标一致且相符，基本支出及项目资金的预算分配合理。</w:t>
        <w:br/>
        <w:t>3.重点支出保障率</w:t>
        <w:br/>
        <w:t>我单位本年主要实施自治区支持产业发展专项重点项目，履行了贯彻国家、自治区、自治州法律法规政策，指导产业合理布局和结构调整，指导大宗产品批发市场规划和体系建设，重要消费品和生产资料的流通，辅助对外贸易、外商投资、招商引资工作，负责工业经济运行分析等主要职责。</w:t>
        <w:br/>
        <w:t>本年度预算安排的重点项目支出774.37万元，项目总支出774.37万元，重点支出保障率为100%。</w:t>
        <w:br/>
        <w:t>（四）部门单位整体支出规模</w:t>
        <w:br/>
        <w:t>1.预算执行情况</w:t>
        <w:br/>
        <w:t>（1）年初预算执行情况</w:t>
        <w:br/>
        <w:t>我单位年初预算数为302.89万元，实际预算执行数302.89万元，预算执行率为100%。</w:t>
        <w:br/>
        <w:t>（2）全年预算执行情况</w:t>
        <w:br/>
        <w:t>全年预算数为1595.54万元，全年实际支出资金1595.54万元，预算执行率为100%。</w:t>
        <w:br/>
        <w:t>2.预算调整情况</w:t>
        <w:br/>
        <w:t>我单位年初批复预算数302.89万元，年中调整数1292.65万元，调整后全年预算数1595.54万元，预算调整率426.77%。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商务和工业信息化局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本单位为加强预算管理，规范财务行为，已制定《木垒哈萨克自治县商务和工业信息化局财务管理制度》健全完整的管理制度，有效保障了我单位高效的履行工作职能，较好的促进事业发展。</w:t>
        <w:br/>
        <w:t>2.资金使用合规性和安全性</w:t>
        <w:br/>
        <w:t>我局按照财政要求基本支出分月度申报资金使用计划，由财政部门按照进度每月按期拨付，人员支出按照工资计划发放工资；依照我局《财务管理制度》相关规定，资金支出按照我内控体系中设定的流程申报审批进行；项目支出属于政府采购的，《新疆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2021年本单位基本支出全年预算总额387.68万元，其中：人员经费328.06万元，公用经费59.62万元。实际支出387.68万元，其中：人员经费328.06万元，公用经费59.62万元，基本支出预算执行率100%。</w:t>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12万元，实际支出2.97万元，“三公经费”控制率为100%，其中：因公出国（境）费预算为0万元，实际支出0万元；公务接待费预算为5万元，实际支出0.02万元；公务用车购置费预算为0万元，实际支出0万元；公务用车运行维护费预算为7万元，实际支出2.95万元，公务用车运行维护费控制率100%，符合财政部门本年预算要求和相关管理制度要求。</w:t>
        <w:br/>
        <w:t>（三）专项支出管理和使用情况</w:t>
        <w:br/>
        <w:t></w:t>
        <w:br/>
        <w:t>1.专项资金安排落实、总投入情况分析</w:t>
        <w:br/>
        <w:t>本单位2021年初项目支出预算资金0万元，追加项目预算1243.87万元，实际到位1243.87万元，资金到位率100%,其中:中央转移支付项目资金0万元，自治区资金774.37万元，本级资金469.5万元。</w:t>
        <w:br/>
        <w:t>2.专项资金实际使用、管理情况分析</w:t>
        <w:br/>
        <w:t>2021年我单位全年实际完成了3个项目、未完成0个项目。专项资金支出共计1243.87万元，占支出总额的77.96%，同比上年393.97万元增加849.9万元。支出上升的主要原因是2021年木垒县重点扶持中小企业产业发展，增加扶持资金和产业发展资金。</w:t>
        <w:br/>
        <w:t>其中：扶持中小企业发展项目197.61万元，实际到位197.61万元，实际执行197.61万元，执行率100%，主要用于木垒县中小企业产业发展补助资金；</w:t>
        <w:br/>
        <w:t>电子消费卷项目271.89万元，实际到位271.89万元，实际执行271.89万元，执行率100%，主要用于木垒县县域内促进消费者消费而发放的电子消费卷；</w:t>
        <w:br/>
        <w:t>支持产业发展项目774.37万元，实际到位774.37万元，实际执行774.37万元，执行率100%，主要用于支持产业发展，项目建设和促进规模化养殖的发展。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产业发展专项资金管理办法》，《扶持企业发展专项资金管理办法》，各项资金使用审批流程均按规定办理。涉及“三重一大”内容，严格按照规定提请局党组会审议决定，包括项目资金分配、重大项目确定、大额资金支付等。</w:t>
        <w:br/>
        <w:t>（2）建立发展专项资金专帐，做到有据可依，有据可查。</w:t>
        <w:br/>
        <w:t>（3）制订了产业发展项目实施方案，确保项目顺利完成。</w:t>
        <w:br/>
        <w:t>（4）认真组织产业发展项目验收，确保项目完工后顺利投入使用。</w:t>
        <w:br/>
        <w:t>专项资金涉及政府采购项目的，按照《新疆政府采购与招标管理办法》组织人员制定采购计划，按照财政局采购部门批复，进行公开招标、邀请招标等方式进行。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1243.87万元，实际到位1243.87万元，实际支出1243.87万元，其中：中央专项项目0个涉及金额0万元，自治区专项项目1个涉及金额774.37万元，县、市（区）、地区本级专项项目2个涉及金额469.5万元，具体组织实施情况如下：</w:t>
        <w:br/>
        <w:t>木垒县财预[2021]02970号文—关于下达扶持中小企业发展项目资金预算数197.61万元，实际到位197.61万元，为本级专项项目资金拨款，该项目经费主要用于木垒县中小企业产业发展补助资金，实际执行197.61万元，执行率100%，；</w:t>
        <w:br/>
        <w:t>木财预字(2021）591号文—关于下达电子消费卷项目资金预算数271.89万元，实际到位271.89万元，为本级专项项目资金拨款，该项目经费主要用于木垒县县域内促进消费者消费而发放的电子消费卷；实际执行271.89万元，执行率100%；</w:t>
        <w:br/>
        <w:t>昌州财建【2021】47号文—关于下达自治区支持产业发展专项资金预算数774.37万元，实际到位774.37万元，为自治区专项资金拨款，该项目主要用于支持产业发展，项目建设和促进规模化养殖的发展；实际执行774.37万元，执行率100%。</w:t>
        <w:br/>
        <w:t>我单位专项资金严格按照《木垒哈萨克自治县商务和工业信息化局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制定较健全的管理制度，包括资金管理、采购、招投标工作、竣工验收等财务管理和项目制度管控措施，健全相关制度，项目由我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财政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扶持中小企业发展项目完成进度为100%，已支出197.61万元，预算执行率100%；</w:t>
        <w:br/>
        <w:t>电子消费卷项目完成进度为100%，已支出271.89万元，预算执行率100%；</w:t>
        <w:br/>
        <w:t>支持产业发展项目完成进度为100%，已支出774.37万元，预算执行率100%。</w:t>
        <w:br/>
        <w:t>5.项目效益性</w:t>
        <w:br/>
        <w:t>预期目标完成程度：</w:t>
        <w:br/>
        <w:t>我单位按预定目标完成了年初所设定招商引资工作、民爆防爆工作，我单位2021年分批外派工作人员进行招商引资工作，为木垒经济发展做出贡献。定期专人对民爆防爆进行检查。</w:t>
        <w:br/>
        <w:t>项目实施对效益的影响：项目的实施有效提升了木垒县经济大环境的发展，增加木垒县税收收入，增加就业人数。</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309.93万元，比上年增加1.47万元，主要原因是购买办公用固定资产1.47万元；房屋2037.48平方米201.37万元，比上年减少0万元；车辆2辆40.35万元，与上年相比无变化；在建工程0万元，与上年持平；办公设备及家具68.21万元，与上年相比增加1.47万元。我单位本年无资产处置情况（根据单位实际情况修改），资产配置合理，使用规范，安全完整。</w:t>
        <w:br/>
        <w:t>2.资产管理制度建设</w:t>
        <w:br/>
        <w:t>各级财政部门是政府负责行政单位国有资产管理的职能部门，对行政单位国有资产实行综合管理。其主要职责是:</w:t>
        <w:br/>
        <w:t>(1)贯彻执行国家有关国有资产管理的法律、法规和政策;</w:t>
        <w:br/>
        <w:t>(2)根据国家国有资产管理的有关规定，制定行政单位国有资产管理的规章制度，并对执行情况进行监督检查;</w:t>
        <w:br/>
        <w:t>(3)负责会同有关部门研究制定本级行政单位国有资产配置标准，负责资产配置事项的审批，按规定进行资产处置和产权变动事项的审批，负责组织产权界定、产权纠纷调处、资产统计报告、资产评估、资产清查等工作;</w:t>
        <w:br/>
        <w:t>(4)负责本级行政单位出租、出借国有资产的审批，负责与行政单位尚未脱钩的经济实体的国有资产的监督管理;</w:t>
        <w:br/>
        <w:t>(5)负责本级行政单位国有资产收益的监督、管理;</w:t>
        <w:br/>
        <w:t>(6)对本级行政单位和下级财政部门的国有资产管理工作进行监督、检查;</w:t>
        <w:br/>
        <w:t>(7)向本级政府和上级财政部门报告有关国有资产管理工作。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309.93万元，其中流动资产0万元，固定资产净值309.93万元（其中：土地、房屋及构筑物201.37万元，占固定资产净值的64.97%；通用设备108.56万元，占固定资产净值的35.03%；专用设备0万元，占固定资产净值的0%）。</w:t>
        <w:br/>
        <w:t>本年度固定资产309.93万元，比上年增加1.47万元，原因是;购买办公用固定资产1.47万元。</w:t>
        <w:br/>
        <w:t>实际在用固定资产309.93万元，固定资产利用率100%。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的单位整体绩效目标共设置一级指标3个，二级指标9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服务企业数量指标，预期指标≥80个，实际完成值80个，指标完成率是100%，达到预期目标。</w:t>
        <w:br/>
        <w:t>检查民爆企业次数指标，预期指标≥12次，实际完成值12次，指标完成率是100%，达到预期目标。</w:t>
        <w:br/>
        <w:t>管理加油站成品油流通数量指标，预期指标≥10个，实际完成值10个，指标完成率是100%，达到预期目标。</w:t>
        <w:br/>
        <w:t>数量指标共计0个，完成3个，达到预期目标，数量指标完成率100%。</w:t>
        <w:br/>
        <w:t>2.产出质量</w:t>
        <w:br/>
        <w:t>申请国家项目政策企业数量指标，预期指标是≥5个，实际完成值是5个，指标完成率是100%，达到质量提升及标准。</w:t>
        <w:br/>
        <w:t>商贸流通行业规范运行率指标，预期指标是100%，实际完成值是100%，指标完成率是100%，达到质量提升及标准。</w:t>
        <w:br/>
        <w:t>质量指标共计2个，完成2个，达到质量提升及标准，质量指标完成率100%。</w:t>
        <w:br/>
        <w:t>3.产出进度</w:t>
        <w:br/>
        <w:t>信访事件处理及时率指标，预期指标是100%，实际完成值是100%，指标完成率是100%，达到预期目标。</w:t>
        <w:br/>
        <w:t>时效指标共计1个，完成1个，达到预期目标，产出指标完成率100%。</w:t>
        <w:br/>
        <w:t>4.产出成本</w:t>
        <w:br/>
        <w:t>车辆燃油费支出指标，预期指标是≤5万元，实际完成值是5万元，指标完成率是100%，达到成本控制及改善目标。</w:t>
        <w:br/>
        <w:t>成本指标共计1个，完成1个，达到成本控制及改善目标，成本指标完成率100%。</w:t>
        <w:br/>
        <w:t>（二）效益指标完成情况分析</w:t>
        <w:br/>
        <w:t>1.经济效益分析</w:t>
        <w:br/>
        <w:t>改善当地企业当年经济收入指标，预期指标是10%，实际完成值是10%，指标完成率是100%，达到单位履职能力对社会带来的影响预期目标。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促进中小企业发展指标，预期指标是有效促进，实际完成值是有效促进，指标完成率是100%，达到单位履职能力对社会带来的影响预期目标。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促进全县经济社会持续健康发展指标，预期指标是1年，实际完成值是1年，指标完成率是100%，达到单位履职能力对社会带来的影响预期目标，实现部门绩效长效机制建设，提高工作效率目标。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企业满意度指标，预期指标是大于等于90%，实际完成值是90%，指标完成率是100%，达到部门（单位）服务对象对部门履职效果的满意度。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缺少招商引资专业人才</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聘用专业人才进行招商引资工作</w:t>
        <w:br/>
        <w:t>（二）建议</w:t>
        <w:br/>
        <w:t>针对木垒县的经济发展现实情况，为了更有力的提高经济发展水平，增加人口就业率，吸引人才走进来的最终办法是招商引资引进外地企业入驻木垒，从而提高木垒经济水平、增加税收充盈国库，提高人口就业，建议县财政重视招商引资工作，增加招商引资经费，聘用专业人员完成每年的招商引资工作。</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