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中等职业技术学校负责培养高，中等专科学历技术应用人才，提高社会职业素质，高，中等专科学历教育，农业专业技术开发，农民科技培训，农村基层干部培训，农村实用技术培训，农机技术人员培训，知道，配合乡镇农牧民文化技术学校工作，乡镇企业管理人员专业技术人员培训，妇女思想道德，科学文化素质培训。 </w:t>
        <w:br/>
        <w:t>2.部门机构设置及人员构成</w:t>
        <w:br/>
        <w:t>（1）部门机构设置：</w:t>
        <w:br/>
        <w:t xml:space="preserve"> 木垒哈萨克自治县中等职业技术学校单位无下属预算单位，下设6个处室，分别是：办公室、成教办、职教办、德育室、招生办、总务办。</w:t>
        <w:br/>
        <w:t>（2）人员构成：截止2021年12月31日，本部门经机构管理部门核定的编制人数23人，实有人数25人；其中：行政编制数0名，事业编制25名，其他人员数0名。年末实有在职人员25人（其中行政编制人员0人，事业编制人员25人），退休职工28人，离休人员0人。</w:t>
        <w:br/>
        <w:t>3.年度重点工作</w:t>
        <w:br/>
        <w:t>2020年我校组织开展年初工作任务安排，主要为提升全县干部职工的文化素质和从业能力，特别是解决年轻从业人员的工学矛盾，满足广大年轻人就学就业的需求，同时确保新生代从业人员的稳定性，让他们能安心服务于木垒的社会稳定和经济建设，职业教育中心不断加大学历教育的力度，与国家奥鹏教育中心（其中四所大学：东北财经大学、大连理工大学、西南大学、中国医科大学）、昌吉电大等联合办学，实现了学习专业、学习方式多样化，满足了本县学员对专业发展和学历提升的需求。现有学历教育学生585人，通过函授和集中面授相结合、书面作业和集中考试相结合等形式，强化学员的专业素质，实现学历和能力的双提升。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748.65万元，其中：人员经费609.13万元，公用经费139.52万元。实际支出748.65万元，其中：人员经费609.13万元，公用经费139.52万元，基本支出预算执行率100%。本单位2021年初项目支出预算资金0万元，追加项目预算319.74万元，实际到位319.74万元，资金到位率100%,项目支出预算执行率100%。预算安排与部门整体目标一致且相符，基本支出及项目支出的预算分配合理。</w:t>
        <w:br/>
        <w:t>3.重点支出保障率</w:t>
        <w:br/>
        <w:t>我单位本年主要实施2021年现代职业教育质量提升计划专项资金等重点项目，履行了提供学生良好的学校环境等主要职责。</w:t>
        <w:br/>
        <w:t>本年度预算安排的重点项目支出300万元，项目总支出319万元，重点支出保障率为100%。</w:t>
        <w:br/>
        <w:t>（四）部门单位整体支出规模</w:t>
        <w:br/>
        <w:t>1.预算执行情况</w:t>
        <w:br/>
        <w:t>（1）年初预算执行情况</w:t>
        <w:br/>
        <w:t>我单位年初预算数为578.66万元，实际预算执行数1068.39	万元，预算执行率为184.63%。</w:t>
        <w:br/>
        <w:t>（2）全年预算执行情况</w:t>
        <w:br/>
        <w:t>全年预算数为1068.39万元，全年实际支出资金1068.39万元，预算执行率为100%。</w:t>
        <w:br/>
        <w:t>2.预算调整情况</w:t>
        <w:br/>
        <w:t>我单位年初批复预算数578.66万元，年中调整数489.73万元，调整后全年预算数1068.39万元，预算调整率84.63%。</w:t>
        <w:br/>
        <w:t>3.政府采购执行情况 </w:t>
        <w:br/>
        <w:t>我单位年初政府采购预算数为0万元，实际用于政府采购金额为5.71万元，政府采购执行率为100%。我单位本年度无政府采购的预算。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此次我单位根据《财政支出绩效评价管理暂行办法》（财预〔2020〕10号）等一系列文件要求，评价对象为：2021年度本部门单位所有财政资金支出管理情况，本次部门整体支出评价主要内容为: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中等职业技术学校部门单位预算绩效管理工作实施办法》，《木垒哈萨克自治县中等职业技术学校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资金支出按照我内控体系中设定的流程申报审批进行；项目支出属于政府采购的，按照局木垒哈萨克自治县中等职业技术学校部门（单位）《木垒哈萨克自治县中等职业技术学校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2021年本单位基本支出全年预算总额748.65万元，其中：人员经费609.13万元，公用经费139.52万元。实际支出748.65万元，其中：人员经费609.13万元，公用经费139.52万元，基本支出预算执行率100%。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0.8万元，实际支出0.8万元，“三公经费”控制率为100%，其中：因公出国（境）费预算为0万元，实际支出0万元；公务接待费预算为0万元，实际支出0万元；公务用车购置费预算为0万元，实际支出0万元；公务用车运行维护费预算为0.8万元，实际支出0.8万元，公务用车运行维护费控制率100%，符合财政部门本年预算要求和相关管理制度要求。</w:t>
        <w:br/>
        <w:t>（三）专项支出管理和使用情况</w:t>
        <w:br/>
        <w:t></w:t>
        <w:br/>
        <w:t>1.专项资金安排落实、总投入情况分析</w:t>
        <w:br/>
        <w:t>本单位2021年初项目支出预算资金0万元，追加项目预算319.74万元，实际到位319.74万元，资金到位率100%,其中:中央转移支付项目资金0万元，自治区资金319.74万元，本级资金0万元。</w:t>
        <w:br/>
        <w:t>2.专项资金实际使用、管理情况分析</w:t>
        <w:br/>
        <w:t>2021年我单位全年实际完成了2个项目、未完成0个项目。专项资金支出共计319.74万元，占支出总额的29.90%，同比上年33.27万元增加286.47万元。支出上升的主要原因是增加2021年现代职业教育质量提升计划专项资金。</w:t>
        <w:br/>
        <w:t>其中：2021年现代职业教育质量提升计划专项资金项目300万元，实际到位300万元，实际执行300万元，执行率100%，主要用于建设300平方米的宿舍楼；</w:t>
        <w:br/>
        <w:t>学生资助补助项目19.74万元主要用于中等职业学校免学费资金安排，用于改善学校办公条件，保证学校教育教学的正常开展。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（4）认真组织目验收，确保正常实施。</w:t>
        <w:br/>
        <w:t>专项资金涉及政府采购项目的，按照局《木垒哈萨克自治县中等职业技术学校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巴哈依古丽任组长，校长赵明亮任副组长，领导小组下设办公室，由财务领导王云，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个，涉及金额共319.74万元，实际到位319.74万元，实际支出319.74万元，其中：中央专项项目0个涉及金额0万元，自治区专项项目2个涉及金额319.74万元，县、市（区）、地区本级专项项目0个涉及金额0万元，具体组织实施情况如下：</w:t>
        <w:br/>
        <w:t>2021年现代职业教育质量提升计划专项资金项目300万元，实际到位300万元，为自治区专项项目，该项目经费主要用于建设300平方米的宿舍楼，实际执行300万元，执行率100%，</w:t>
        <w:br/>
        <w:t>学生资助补助项目19.74万元，实际到位19.74万元，为自治区专项项目，该项目经费主要用于中等职业学校免学费资金安排，用于改善学校办公条件，保证学校教育教学的正常开展。</w:t>
        <w:br/>
        <w:t>我单位专项资金严格按照《木垒哈萨克自治县中等职业技术学校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中等职业技术学校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中等职业技术学校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中等职业技术学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2021年现代职业教育质量提升计划专项资金项目时，因采用政采云的招标方式进行采购，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2021年现代职业教育质量提升计划专项资金项目已完成，实施进度为100%，达到预期完成质量要求；</w:t>
        <w:br/>
        <w:t>学生资助补助项目项目已完成，实施进度为100%，达到预期完成质量要求；</w:t>
        <w:br/>
        <w:t>5.项目效益性</w:t>
        <w:br/>
        <w:t>预期目标完成程度：已完成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幼儿园、小学的教育教学管理，全面推进素质教育，全面提高教育教学质量； 目标4：负责本校财务和基建管理，筹措资金，改善办学条件等工作；。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97.7万元，比上年减少14.97万元，主要原因是资产累计折旧增加，其中：货币资金0万元，比上年减少0万元；财政应返还额度0万元，比上年相比无变化（根据单位实际情况修改）；房屋4349平方米21.25万元，比上年减少0万元；车辆1辆27.12万元，与上年相比无变化（根据单位实际情况修改）；在建工程0万元，与上年持平；办公设备及家具65.67万元，与上年相比无变化。我单位本年无资产处置情况（根据单位实际情况修改），资产配置合理，使用规范，安全完整。</w:t>
        <w:br/>
        <w:t>2.资产管理制度建设</w:t>
        <w:br/>
        <w:t xml:space="preserve">   根据相关部门和内部控制的要求我单位制定了《木垒县中等职业技术学校资产管理制度制度》，具体规定了资产的增加、减少、转让、出租等相关业务的管理要求。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97.70万元，其中流动资产0万元，固定资产净值97.70万元（其中：土地、房屋及构筑物21.25万元，占固定资产净值的21.75%；通用设备29.32万元，占固定资产净值的30%；专用设备8.92万元，占固定资产净值的9.13%；其他36.35万元，占固定资产净值的37.21%，无形资产1.86万元，占固定资产净值的1.90%）。</w:t>
        <w:br/>
        <w:t>本年度流动资产0万元，比上年增加（减少）0万元，原因是：没有流动资产。</w:t>
        <w:br/>
        <w:t>本年度固定资产222.85万元，比上年增加6.44 万元，原因是：购买专用设备6.44万元。</w:t>
        <w:br/>
        <w:t>实际在用固定资产222.85万元，固定资产利用率100%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我木垒县中等职业技术学校部门单位整体绩效目标共设置一级指标 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数量指标，预期指标农民科技培训≥=55人，实际完成值55人，指标完成率是100%，达到预期目标。</w:t>
        <w:br/>
        <w:t>数量指标，预期指标农村基层干部培训≥=50人，实际完成值50人，指标完成率是100%，达到预期目标。</w:t>
        <w:br/>
        <w:t>数量指标，预期指标农机技术人员培训≥=50人，实际完成值50人，指标完成率是100%，达到预期目标。</w:t>
        <w:br/>
        <w:t>数量指标，预期指标农村实用技术培训≥=60人，实际完成值60人，指标完成率是100%，达到预期目标。</w:t>
        <w:br/>
        <w:t>数量指标共计4个，完成4个，达到预期目标，数量指标完成率100%。</w:t>
        <w:br/>
        <w:t>2.产出质量</w:t>
        <w:br/>
        <w:t>质量指标，预期指标是农机技术人员培训合格率=100%，实际完成值是100%，指标完成率是100%，达到质量提升及标准。</w:t>
        <w:br/>
        <w:t>质量指标，预期指标是农村实用技术培训覆盖乡镇≥11个，实际完成值是11个，，指标完成率是100%，</w:t>
        <w:br/>
        <w:t>质量指标，预期指标是农民科技培训覆盖乡镇≥11个，实际完成值是11个，指标完成率是100%，</w:t>
        <w:br/>
        <w:t>质量指标共计3个，完成3个，达到质量提升及标准，质量指标完成率100%。</w:t>
        <w:br/>
        <w:t>3.产出进度</w:t>
        <w:br/>
        <w:t>时效指标，预期指标是	各类培训单次时间≥10天，实际完成值是10天，指标完成率是100%，达到预期目标。</w:t>
        <w:br/>
        <w:t>时效指标共计1个，完成1个，达到预期目标，产出指标完成率100%。</w:t>
        <w:br/>
        <w:t>4.产出成本</w:t>
        <w:br/>
        <w:t>成本指标，预期指标是	办公经费支出≤19.38万元，实际完成值是19.38万元，指标完成率是100%，达到成本控制及改善目标。</w:t>
        <w:br/>
        <w:t>成本指标共计1个，完成1个，达到成本控制及改善目标，成本指标完成率100%。</w:t>
        <w:br/>
        <w:t>（二）效益指标完成情况分析</w:t>
        <w:br/>
        <w:t>1.经济效益分析</w:t>
        <w:br/>
        <w:t>经济效益指标，预期指标是通过各类培训，提高农民的种植水平，增加农民经济收入≥10%，实际完成值是10%，指标完成率是100%，达到单位履职能力对社会带来的影响预期目标。</w:t>
        <w:br/>
        <w:t>经济效益指标，预期指标是显著提高全县农业产业增收，实际完成值是显著提高，指标完成率是100%，达到单位履职能力对社会带来的影响预期目标。</w:t>
        <w:br/>
        <w:t>经济效益指标共计2个，完成2个，达到单位履职能力对社会带来的影响预期目标，社会效益指标完成。</w:t>
        <w:br/>
        <w:t>2.社会效益分析</w:t>
        <w:br/>
        <w:t>社会效益指标，预期指标是有效带动全县农业产业增收，实际完成值是有效带动，指标完成率是100%，达到单位履职能力对社会带来的影响预期目标。</w:t>
        <w:br/>
        <w:t>社会效益指标共计1个，完成1个，达到单位履职能力对社会带来的影响预期目标，社会效益指标完成。</w:t>
        <w:br/>
        <w:t>3.可持续影响分析</w:t>
        <w:br/>
        <w:t>可持续影响指标，预期指标是持续加快农业产业化，实际完成值是长期，指标完成率是100%，达到单位履职能力对社会带来的影响预期目标，实现部门绩效长效机制建设，提高工作效率目标。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	农民满意度指标，预期指标是大于等于90%，实际完成值是90%，指标完成率是100%，达到部门（单位）服务对象对部门履职效果的满意度。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1、对相关人员加强培训，特别是针对《预算法》《政府会计制度》等学习培训，规范部门预算收支核算，切实提高部门预算收支管理水平。</w:t>
        <w:br/>
        <w:t>2、进一步加强科学规划，严格管理，充分考虑城市功能发展需要，避免重复建设，不断提升城市管理水平。</w:t>
        <w:br/>
        <w:t>3、进一步创新工作方法，提高社会产出效益。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