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英格堡乡中心学校是一所全额拨款的事业单位，主要职能是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</w:t>
        <w:br/>
        <w:t>幼儿园负责为学龄前儿童提供保育和教育服务。</w:t>
        <w:br/>
        <w:t>2.部门机构设置及人员构成</w:t>
        <w:br/>
        <w:t>（1）部门机构设置：</w:t>
        <w:br/>
        <w:t>木垒县英格堡乡中心学校无下属预算单位，下设3个处室，分别是：教务处、总务处、财务室。</w:t>
        <w:br/>
        <w:t>（2）人员构成：</w:t>
        <w:br/>
        <w:t>截止2021年12月30日，本部门经机构管理部门核定的编制人数1人，实有人数27人；其中：行政编制数0名，事业编制27名，其他人员数0名。年末实有在职人员27人（其中行政编制人员0人，事业编制人员1人），退休职工50人，离休人员0人。</w:t>
        <w:br/>
        <w:t>木垒县英格堡乡中心幼儿园学前教育，编制数1人，实有人数5人，较上年人数无增减。</w:t>
        <w:br/>
        <w:t>3.年度重点工作</w:t>
        <w:br/>
        <w:t>（1）严格落实党对学校工作的全面领导，坚持党支部领导下的校长负责制，牢固树立坚持社会主义办学方的工作目标，积极推进“学党史”主题教育活动为契机开展活动；加强师德师风建设，提高教职工道德素养和思想政治觉悟，发挥党员先锋模范带头作用，继续营造积极向上、无私奉献的工作、育人氛围。</w:t>
        <w:br/>
        <w:t>（2）德育处持续抓好班主任队伍建设，加强班主任培训，提升班级管理能力；加强学生管理，培养学生爱国主义情操和遵纪守法的良好习惯；科学规范学生日常活动，培养学生良好的生活习惯和学习习惯；加强学生法制、安全教育，防范校园欺凌；教育学生远离毒品，落实“扫黄打非”基地的创建工作，做好学校各类创建工作。</w:t>
        <w:br/>
        <w:t>（3）围绕“十项”主题教育开展丰富多彩的活动。少先队通过主题教育月活动培养学生爱国主义情感、集体主义精神，营造人人争做新时代小学生的愿望和决心。</w:t>
        <w:br/>
        <w:t>（4）德育处要丰富家长会的召开形式。通过向上线下方式，结合微信群、QQ群等现代化通讯手段，加强同家长之间交流、沟通，共同促进学生良好的发展。</w:t>
        <w:br/>
        <w:t>（5）围绕“双减”政策，教务处全面落实《新疆维吾尔自治区中小学教学常规管理基本要求（试行）》精神，结合《木垒县一校教学质量提升方案》，做好教学工作、校本课程建设、质量监督与评价、教学能手培养、课堂教学改革、课题研究等工作，进一步提高我校教育教学质量；规范课后服务托管，切实做到为学生减负，为校外培训机构减负。</w:t>
        <w:br/>
        <w:t>（6）加强教师队伍建设，教研室围绕提高教师业务水平为突破点，组织各教研组以课程标准为抓手，丰富教研形式，提高教研实效，不断解决教育教学中存在的问题；持续做实做细“蓝青工程”，为培养青年教师专业化成长奠定基础；进一步教师课题研究和校本课程建设，提升教师教研水平。</w:t>
        <w:br/>
        <w:t>（7）加强和完善后勤服务工作，总务处要科学合理地做好学生宿舍、食堂管理；严格落实财务管理的要求，做好办公用品、食堂食材、大宗物品购买和学校维修项目等各项工作。</w:t>
        <w:br/>
        <w:t>（8）安全办加强疫情防控和校园安全管理，上好开学安全第一课，对学生进行交通安全、消防安全、人生安全、饮食安全等教育，提高学生安全意识。</w:t>
        <w:br/>
        <w:t>（9）加强校园文化建设，逐步落实校园整体规划，不断优化校园环境，发挥环境育人的整体功能</w:t>
        <w:br/>
        <w:t>（10）加强生态文明建设，培养学生绿色环保意识，创建自治区级“绿色校园”。</w:t>
        <w:br/>
        <w:t>（二）决策过程</w:t>
        <w:br/>
        <w:t>本单位工作的开展均按照我校制度、根据教育局下发的文件要求，由本单位校长书记组织会议，通过召开全体会议，集体讨论，完成上级下达的文件要求。</w:t>
        <w:br/>
        <w:t>（三）项目资金分配</w:t>
        <w:br/>
        <w:t>1.部门（单位）预算编制及分配依据</w:t>
        <w:br/>
        <w:t xml:space="preserve">    我单位预算依据《关于印发自治区2020年县级基本财力保障测算范围和标准的通知》文件进行编制，预算分配依据《关于下达2021年木垒县部门批复的通知》（木财预字【2021】24号）人大批复文件执行，英格堡乡中心学校牢固树立勤俭节约和“优支出、保刚需、改机制、促发展、惠民生”的要求，强化主体责任意识，按照“编早、编细、编实”的要求，加强领导，精心组织，打牢基础，增进协调，依据上级下达的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本单位项目资金分配情况，与绩效目标一致，分析分配结果合理。</w:t>
        <w:br/>
        <w:t>3.重点支出保障率</w:t>
        <w:br/>
        <w:t>本单位今年年初预算没有增加项目，都是后期上级下达，按照文件要求追加的项目。且实际按照要求追加。</w:t>
        <w:br/>
        <w:t>本年度预算安排的重点项目支出173.15万元，项目总支出173.15万元，重点支出保障率为100%。</w:t>
        <w:br/>
        <w:t>（四）部门单位整体支出规模</w:t>
        <w:br/>
        <w:t>1.预算执行情况</w:t>
        <w:br/>
        <w:t>（1）年初预算执行情况</w:t>
        <w:br/>
        <w:t>我单位年初预算数为511.44万元，实际预算执行数511.44万元，预算执行率为100%。</w:t>
        <w:br/>
        <w:t>（2）全年预算执行情况</w:t>
        <w:br/>
        <w:t>全年预算数为534.42万元，全年实际支出资金534.42万元，预算执行率为100%。</w:t>
        <w:br/>
        <w:t>2.预算调整情况</w:t>
        <w:br/>
        <w:t>我单位年初批复预算数511.44万元，年中调整数22.98万元，调整后全年预算数534.42万元，预算调整率4.49%。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此次我单位根据《财政支出绩效评价管理暂行办法》（财预〔2020〕10号）等一系列文件要求，评价对象为：2021年度英格堡乡中心学校单位所有财政资金支出管理情况，本次部门整体支出评价主要内容为: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哈萨克自治县英格堡乡中心学校部门单位预算绩效管理工作实施办法》，《木垒哈萨克自治县英格堡乡中心学校单位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木垒哈萨克自治县英格堡乡中心学校《财务管理制度》相关规定和木垒哈萨克自治县英格堡乡中心学校《财务支出制度》规定流程，资金支出按照我内控体系中设定的流程申报审批进行；项目支出属于政府采购的，按照财政局《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人民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2021年本单位基本支出全年预算总额531.92万元，其中：人员经费531.55万元，公用经费0.37万元。实际支出531.92万元，其中：人员经费531.55万元，公用经费0.37万元，基本支出预算执行率100%。</w:t>
        <w:br/>
        <w:t>基本支出主要用于单位日常工作运转开支,包括人员的工资福利支出、商品和服务支出、对个人和家庭的补助支出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</w:t>
        <w:br/>
        <w:t>（三）专项支出管理和使用情况</w:t>
        <w:br/>
        <w:t>1.专项资金安排落实、总投入情况分析</w:t>
        <w:br/>
        <w:t>本单位2021年初项目支出预算资金0万元，追加项目预算2.5万元，实际到位2.5万元，资金到位率100%,其中:中央转移支付项目资金0万元，自治区资金0万元，本级资金2.5万元。</w:t>
        <w:br/>
        <w:t>2.专项资金实际使用、管理情况分析</w:t>
        <w:br/>
        <w:t>2021年我单位全年实际完成了1个项目、未完成0个项目。专项资金支出共计2.5万元，占支出总额的0.46%。同比上年3.24万元减少0.76万元。减少的主要原因是学前幼儿人数减少。</w:t>
        <w:br/>
        <w:t>其中：学前教育保障机制经费项目2.5万元，实际到位2.5万元，实际执行2.5万元，执行率100%，主要用于学前幼儿伙食补助费和公用经费。</w:t>
        <w:br/>
        <w:t xml:space="preserve">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制定了《财务管理制度》，各项资金使用审批流程均按规定办理。涉及“三重一大”内容，严格按照规定提请局党组会审议决定，包括项目资金分配、重大项目确定、大额资金支付等。</w:t>
        <w:br/>
        <w:t>专项资金涉及政府采购项目的，按照财政局《采购与招标管理办法》组织人员制定采购计划，按照财政局采购部门批复，进行公开招标、邀请招标等方式进行。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校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2.5万元，实际到位2.5万元，实际支出2.5万元，其中：中央专项项目0个涉及金额0万元，自治区专项项目0个涉及金额0万元，县、市（区）、地区本级专项项目1个涉及金额2.5万元，具体组织实施情况如下：</w:t>
        <w:br/>
        <w:t>木财预字【2021】149号解决学前免费教育第一批保障机制缴费县级配套部分预算2.5万元，财政实际下拨2.5万元，实际执行2.5万元，执行率100%，资金来源为本级资金，主要用于维护学校正常运转；为教职工提供良好的工作条件和各族少年儿童在学校健康成长的良好环境；资金使用无偏差；</w:t>
        <w:br/>
        <w:t>我单位专项资金严格按照《木垒哈萨克自治县英格堡乡中心学校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哈萨克自治县英格堡乡中心学校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哈萨克自治县英格堡乡中心学校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哈萨克自治县英格堡乡中心学校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 xml:space="preserve"> 5.项目效益性</w:t>
        <w:br/>
        <w:t>预期目标完成程度：我单位按预定目标完成了年初所设定教育教学工作、学校安全和建设工作，一切工作能按照年初设定的各项工作顺利完成。</w:t>
        <w:br/>
        <w:t>项目实施对效益的影响：项目的实施有效提升了培训人员的爱国主义意识，持续保障了培训工作的顺利开展。为教职工提供良好的工作条件和各族少年儿童在学校健康成长的良好学习环境。</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我单位2021年资产合计数为357.58万元，比上年减少27.26万元，主要原因是小学部分房屋报废拆除。我单位本年无资产处置情况，资产配置合理，使用规范，安全完整。</w:t>
        <w:br/>
        <w:t>2.资产管理制度建设为了进一步加强固定资产的管理，明确经济责任，保证资产的安全完整，防止国有资产流失，学校根据《会计法》和《会计基础工作规范》的要求,对学校资产设备进行科学管理。</w:t>
        <w:br/>
        <w:t>（一）校产会计科目分类（6大类）</w:t>
        <w:br/>
        <w:t>1.房屋及构筑物；2.专用设备；3.通用设备；4.文物和陈列品；5.图书、档案；6.家具、用具、装具及动植物。</w:t>
        <w:br/>
        <w:t>（二）校产账簿分类</w:t>
        <w:br/>
        <w:t>固定资产指单价在规定标准以上（一般设备1000元，专用设备1500元）的，使用年限超过一年或单价虽在规定标准以下，但大批量购进同类物品的资产。</w:t>
        <w:br/>
        <w:t>（三）校产的保管</w:t>
        <w:br/>
        <w:t>学校校产的保管由总务处负责，实行分级管理制度。学校统一集中使用的校产由总务处资产管理员保管，部门使用的校产设备由部门保管员保管，班主任要对班级物品全面负责。如发生丢失、损坏等现象，由个人承担相应的责任。</w:t>
        <w:br/>
        <w:t>（四）账簿的设置</w:t>
        <w:br/>
        <w:t>账簿具有永久性、连续性，应使用事业单位不提折旧的三栏式的数量账，资产管理员设置“固定资产明细账”、“实物明细账”;部门保管员设置本部门"固定资产明细账、“易耗品账”。</w:t>
        <w:br/>
        <w:t>（五）校产的维护修理</w:t>
        <w:br/>
        <w:t>校产设备每年至少要盘点一次，检查使用保管情况，对损耗的校产，组织维修或按规定手续呈报核销。</w:t>
        <w:br/>
        <w:t>（六）校产的管理</w:t>
        <w:br/>
        <w:t>由各部门对所需物品填写“物品申请单”，对采购的校产，按规定的手续验收，填写“实物验收单”，设账立卡，进行登记，统一入库，专人保管，切实做到防潮、防腐、防火、防盗，安全可靠。出库按规定审批程序办理发放手续。</w:t>
        <w:br/>
        <w:t>（七）合理控制易耗品库存量，减少滞品。</w:t>
        <w:br/>
        <w:t>根据需要量和经费情况，采取分期、分批定量采购供应，防止积压。</w:t>
        <w:br/>
        <w:t>（八）校产操作程序</w:t>
        <w:br/>
        <w:t>1.资产管理员据发票或实物明细单，填写“入库单”，</w:t>
        <w:br/>
        <w:t>据“入库单”，分别登记“固定资产账”、“实物账”。</w:t>
        <w:br/>
        <w:t>2.设置各部门“领物登记本”， 由领物人签字，随时登记各部门领物人领取固定资产及易耗品情况。</w:t>
        <w:br/>
        <w:t>3.资产管理员根据领用物品情况填写“出库单”，用“先进先出法”进行结存。</w:t>
        <w:br/>
        <w:t>4.每年年底进行实地盘点，由资产管理员填写“盘点表”一式二份，财务一份，资产管理员一份。对于盘盈、盘亏的固定资产说明其原因，按有关规定程序处理。即:固定资产处置由学校校委会研究同意报经县教科局审核，经县教科局审核同意后报经县财政局国资部门批复，学校根据县财政局国资部门下发的批复文件进行账务处理。</w:t>
        <w:br/>
        <w:t>5.资产管理员按办公室、教室等部门填制"校产登记表"，以便掌握校产的去向，当发生丢失、损坏等现象可追究有关人员责任。</w:t>
        <w:br/>
        <w:t>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357.58万元，其中流动资产27.22万元，固定资产净值281.74万元（其中：土地、房屋及构筑物260.02万元，占固定资产净值的92.29%；通用设备8.47万元，占固定资产净值的3.01%；专用设备0.46万元，占固定资产净值的0.16%；其他固定资产净值占4.54%；）。</w:t>
        <w:br/>
        <w:t>本年度流动资产27.22万元，比上年减少7.48万元，原因是：其他应收款减少。</w:t>
        <w:br/>
        <w:t>本年度固定资产357.58万元，比上年减少27.26万元，原因是：小学部分房屋报废拆除。</w:t>
        <w:br/>
        <w:t>实际在用固定资产357.58万元，固定资产利用率100%。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2个，二级指标7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数量指标，义务教育入学数量≥8人，实际完成值8人，指标完成率是100%，达到预期目标。 </w:t>
        <w:br/>
        <w:t>数量指标，开展教研活动数量≥12次，实际完成值12次，指标完成率是100%，达到预期目标。</w:t>
        <w:br/>
        <w:t>数量指标，开展班主任、德育教师国培培训数量≥10次，实际完成值10次，指标完成率是100%，达到预期目标。</w:t>
        <w:br/>
        <w:t>数量指标，开展教师送教下乡、外出听课次数≥15次，实际完成值15次，指标完成率是100%，达到预期目标。</w:t>
        <w:br/>
        <w:t>数量指标共计4个，完成4个，达到预期目标，数量指标完成率100%。</w:t>
        <w:br/>
        <w:t>2.产出质量</w:t>
        <w:br/>
        <w:t>质量指标，免费课本覆盖率=100%，实际完成值是100%，指标完成率是100%，达到质量提升及标准。</w:t>
        <w:br/>
        <w:t>质量指标，购置教学设备质量达标率≥95%，实际完成值是95%，指标完成率是100%，达到质量提升及标准。 </w:t>
        <w:br/>
        <w:t>质量指标共计2个，完成2个，达到质量提升及标准，质量指标完成率100%。</w:t>
        <w:br/>
        <w:t>3.产出进度</w:t>
        <w:br/>
        <w:t>时效指标，各类考试完成及时率=100%，实际完成值是100%，指标完成率是100%，达到预期目标。 </w:t>
        <w:br/>
        <w:t>时效指标共计1个，完成1个，达到预期目标，产出指标完成率100%。</w:t>
        <w:br/>
        <w:t>4.产出成本</w:t>
        <w:br/>
        <w:t>成本指标，学校运行经费≤3万元，实际完成值是3万元，指标完成率是100%，达到成本控制及改善目标。 </w:t>
        <w:br/>
        <w:t>成本指标，取暖费生均补助费≤0.014万元，实际完成值是0.014万元，指标完成率是100%，达到成本控制及改善目标。 </w:t>
        <w:br/>
        <w:t>成本指标共计2个，完成2个，达到成本控制及改善目标，成本指标完成率100%。</w:t>
        <w:br/>
        <w:t>（二）效益指标完成情况分析</w:t>
        <w:br/>
        <w:t>1.社会效益</w:t>
        <w:br/>
        <w:t>社会效益指标，学生文化水平程度=100%，实际完成值是100%，指标完成率是100%，达到预期目标。 </w:t>
        <w:br/>
        <w:t>社会效益指标共计1个，完成1个，达到单位履职能力对社会带来的影响预期目标，社会效益指标完成。</w:t>
        <w:br/>
        <w:t>2.可持续影响</w:t>
        <w:br/>
        <w:t>可持续影响指，持续提高教学质量≥1年，实际完成值1，指标完成率是100%，达到预期目标。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学生满意度指标，预期指标是大于等于95%，实际完成值是100%，指标完成率是100%，</w:t>
        <w:br/>
        <w:t>家长满意度指标，预期指标是大于等于95%，实际完成值是100%，指标完成率是100%。</w:t>
        <w:br/>
        <w:t>满意度指标共计2个，完成2个，达到部门（单位）服务对象的满意度。</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整体绩效工作组织管理中存在的问题及原因分析：对绩效管理的认识不到位，对绩效管理指标多样性设计难以把握，绩效管理沟通机制不健全，绩效管理与人力资源管理未能相互配合。</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1、要提高认识，责任落实。要切实加强对整体绩效管理工作的思想认识，削除抵触情绪、畏难情绪，克服压力、困难，推进绩效管理工作深入开展。 </w:t>
        <w:br/>
        <w:t>2、明确部门分工。加强各部门之间合作，有效提高绩效监控管理工作人员的执行能力。</w:t>
        <w:br/>
        <w:t>3、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1、加强预算单位绩效评价系统培训，使预算单位对绩效管理的相关工作具有全面的认识，提高其绩效管理的实际操作能力，为后期绩效管理工作的顺畅运转提供更为有力的保障。</w:t>
        <w:br/>
        <w:t>2、增强预算单位对于预算绩效管理工作的重视，组织绩效全过程工作培训学习，让更多的工作人员参与进来，激发部门单位对实施绩效监控的积极性，将预算绩效全过程应用到项目实施过程中。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