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一）贯彻落实国家、自治区、自治州医疗保险、生育保险、人身意外伤害保险、医疗救助等医疗保障政策；执行自治州医疗保险、生育保险、大病保险、大额医疗补助、公务员医疗补助、企事业单位补充医疗保险、长期护理保险、医疗救助、享受国务院特殊津贴专家、离休人员和优抚对象医疗保障等政策措施、管理办法。</w:t>
        <w:br/>
        <w:t>（二）贯彻落实自治州医疗保障基金监督管理办法，建立健全医疗保障基金安全防控机制，推进医疗保障基金支付方式改革工作，编制自治县医疗保障基金预决算草案。</w:t>
        <w:br/>
        <w:t>（三）贯彻落实自治州医疗保障筹资和待遇政策，贯彻自治州长期护理保险制度改革的方案并组织实施。</w:t>
        <w:br/>
        <w:t>（四）贯彻落实自治州药品、医用耗材价格和医疗服务项目、医疗服务设施收费等政策措施并监督实施，执行自治区制定的药品、医用耗材的招标采购政策并监督实施；落实医保支付医药服务价格合理确定和动态调整机制，建立健全市场主导的社会医药服务价格形成机制，落实医药服务价格信息监测和信息发布制度。</w:t>
        <w:br/>
        <w:t>（五）贯彻落实药品、医用耗材、医疗服务项目、医疗服务设施等医保目录和支付标准，执行动态调整机制。</w:t>
        <w:br/>
        <w:t>（六）贯彻落实定点医药机构协议和支付管理办法，建立健全医疗保障信用评价体系和信息披露制度，监督管理纳入医保范围内的医疗服务行办和医疗费用，依法查处医疗保障、生育保险领域违法违规行为。</w:t>
        <w:br/>
        <w:t>（七）负责医疗保障经办管理、公共服务体系和信息化建设。贯彻落实国家、自治区跨省异地就医管理和费用结算政策，执行自治州异地就医和费用结算政策措施。贯彻落实医疗保障关系转移接续制度。指导医疗保障经办机构开展业务工作。</w:t>
        <w:br/>
        <w:t>（八）职能转变。自治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</w:t>
        <w:br/>
        <w:t>2.部门机构设置及人员构成</w:t>
        <w:br/>
        <w:t>（1）部门机构设置：</w:t>
        <w:br/>
        <w:t>木垒哈萨克自治县医疗保障局本级预算及下属1家单位为县医保经办服务中心。</w:t>
        <w:br/>
        <w:t>木垒哈萨克自治县医疗保障局下设共7个科室，分别为综柜前台服务科、医疗征缴科、待遇审核科、基金财务科、待遇复核科、信息科、办公室。</w:t>
        <w:br/>
        <w:t>本单位中，行政单位1家，下属事业单位1家，纳入木垒哈萨克自治县医疗保障局编制范围的二级预算单位包括：木垒哈萨克自治县医保经办服务中心。</w:t>
        <w:br/>
        <w:t>木垒哈萨克自治县医疗保障局机关行政编制数5人，实有人数4人，（含机关工勤1人）；下属医保经办服务中心为事业单位，事业编制共12个，实有人数9人，其中：在职9人。</w:t>
        <w:br/>
        <w:t>（2）人员构成：</w:t>
        <w:br/>
        <w:t>截止2021年12月31日，本部门经机构管理部门核定的编制人数17人，实有人数14人；其中：行政编制数5名，事业编制9名，其他人员数0名。年末实有在职人员14人（其中行政编制人员5人，事业编制人员9人），退休职工1人，离休人员0人。</w:t>
        <w:br/>
        <w:t>3.年度重点工作</w:t>
        <w:br/>
        <w:t>2021年县医保局将以习近平新时代中国特色社会主义思想为指导，全面贯彻落实党的十九大和十九届二中、三中、四中、五中全会和第三次中央新疆工作座谈会精神，贯彻落实区、州、县党委全会、经济工作会议及全国、自治区、州医疗保障工作会议精神，完整准确贯彻新时代党的治疆方略，坚持稳中求进工作总基调，把握医疗保障高质量发展主题，深化医疗保障制度改革，推进医疗保障精细化管理，扎实有效推进医疗保障事业各项工作。</w:t>
        <w:br/>
        <w:t>（1）为建立统一的城乡居民基本医疗保险制度，实现自治州城镇居民基本医疗保险和新型农牧区合作医疗制度整合，依据《新疆维吾尔自治区整合城乡居民基本医疗保险制度实施意见》（新政办发〔2016〕93号），结合自治州实际，昌吉州下发文件《昌吉回族自治州人民政府办公室关于印发自治州城乡居民基本医疗保险实施办法的通知》昌州政办发〔2017〕109号，明确城乡居民医保实行个人缴费和政府财政补贴相结合的筹资方式。政府补贴由财政分级承担，县市财政补贴应于每年6月30日前缴入州社保经办机构的城乡居民医保收入账户。</w:t>
        <w:br/>
        <w:t>（2）为贯彻落实党中央关于打赢脱贫攻坚战的重大决策部署，进一步做好自治州医疗救助工作，建立完善长效脱贫机制，切实提高脱贫攻坚质量，巩固脱贫成果，最大限度减轻困难群众医疗支出负担。根据《社会救助暂行办法》《医疗保障扶贫三年行动实施方案（2018—2020年）》（医保发〔2018〕18号）和自治区人民政府办公厅《转发民政厅等部门关于进一步完善医疗救助制度全面开展重特大疾病医疗救助工作实施意见的通知》（新政办发〔2017〕54号）精神，结合我县实际，进一步完善医疗救助制度。</w:t>
        <w:br/>
        <w:t>（3）为贯彻落实定点医药机构协议和支付管理办法，建立健全医疗保障信用评价体系和信息披露制度，监督管理纳入医保范围内的医疗服务行为和医疗费用，依法查处医疗保障、生育保险领域违法违规行为。</w:t>
        <w:br/>
        <w:t>（二）决策过程</w:t>
        <w:br/>
        <w:t xml:space="preserve"> 我局高度重视决策过程，认真组织学习，对照单位的内控制度规范入相关法律法规与绩效评价指标要求，结合实际工作情况，客观的开展各项目的决策。成立决策领导小组：组长：局长王集标，成员：书记贾那布力，副局长卢华林，主任杜彦军。开展各类决策党组会议集休讨论、专家论证、公众评价，风险评估等内容。</w:t>
        <w:br/>
        <w:t>通过开展党组会议讨论，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局牢固树立勤俭节约和“优支出、保刚需、改机制、促发展、惠民生”的要求，强化主体责任意识，按照“编早、编细、编实”的要求，加强领导，精心组织，打牢基础，增进协调，依据相关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为贯彻落实《昌吉回族自治州人民政府办公室关于印发自治州城乡居民基本医疗保障实施办法的通知》、〈社会保障基金财务制度〉等精神全面完成扩面指标及基金增收计划，广泛开展宣传动员，建立工作协调与保障机制，实施全民参保登记计划、保障社会保险代办员岗位稳定性等，支出资金情况与绩效目标的一致，预算安排与部门整体目标一致且相符，基本支出及其他支出的预算分配合理。</w:t>
        <w:br/>
        <w:t>3.重点支出保障率</w:t>
        <w:br/>
        <w:t>2021年本单位全年未安排中央入自治区专项资金支出项目。本年度预算安排的重点项目支出0万元，项目总支出0万元，重点支出保障率为100%</w:t>
        <w:br/>
        <w:t>（四）部门单位整体支出规模</w:t>
        <w:br/>
        <w:t>1.预算执行情况</w:t>
        <w:br/>
        <w:t>（1）年初预算执行情况</w:t>
        <w:br/>
        <w:t>我单位年初预算数为127.08万元，实际预算执行数127.08万元，预算执行率为100%。</w:t>
        <w:br/>
        <w:t>（2）全年预算执行情况</w:t>
        <w:br/>
        <w:t>全年预算数为278.12万元，全年实际支出资金278.12万元，预算执行率为100%。</w:t>
        <w:br/>
        <w:t>2.预算调整情况</w:t>
        <w:br/>
        <w:t>我单位年初批复预算数127.08万元，年中调整数151.04万元，调整后全年预算数278.12万元，预算调整率118.85%。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医疗保障局预算绩效管理工作实施办法》，《木垒县医疗保障局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单位《木垒县医疗保障局财务管理制度》相关规定和单位《木垒县医疗保障局内控制度》规定流程，资金支出按照我内控体系中设定的流程申报审批进行；项目支出属于政府采购的，按照我单位《木垒县医疗保障局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2021年本单位基本支出全年预算总额278.12万元，其中：人员经费277.01万元，公用经费1.11万元。实际支出278.12万元，其中：人员经费277.01万元，公用经费1.11万元，基本支出预算执行率100%。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1.1万元，实际支出1.1万元，“三公经费”控制率为100%，其中：因公出国（境）费预算为0万元，实际支出0万元；公务接待费预算为0万元，实际支出0万元；公务用车购置费预算为0万元，实际支出XX万元；公务用车运行维护费预算为1万元，实际支出1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本单位2021年初项目支出预算资金0万元，追加项目预算0万元，实际到位0万元，资金到位率100%,其中:中央转移支付项目资万元，自治区资金0万元，本级资金0万元。</w:t>
        <w:br/>
        <w:t>2.专项资金实际使用、管理情况分析</w:t>
        <w:br/>
        <w:t>2021年我单位全年实际完成了0个项目、未完成0个项目。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医保局“三重一大”集体决策制度》，《木垒县医保局财务管理制度》等资金管理办法，，各项资金使用审批流程均按规定办理。涉及“三重一大”内容，严格按照规定提请局党组会审议决定，包括项目资金分配、重大项目确定、大额资金支付等。</w:t>
        <w:br/>
        <w:t>（2）建立财政城乡居民医疗与城镇职工医疗保险扩面项目补助资金专户，做到有据可依，有据可查。</w:t>
        <w:br/>
        <w:t>（3）制订了2021年自治区财政全民参保计划实施方案，确保项目资金全部到位，按计划逐步落实目标任务。</w:t>
        <w:br/>
        <w:t>（4）认真组织全民参保登记计划实施方案项目验收，确保全民参保核查信息精准，确保全民参保登记计划、扩面任务按时完成。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支书记任组长，局长任副组长，领导小组下设办公室，由基金财务科科长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2021年我单位实施专项项目共0个。</w:t>
        <w:br/>
        <w:t>我单位专项资金严格按照《行政事业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我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3.项目绩效情况</w:t>
        <w:br/>
        <w:t>成本控制情况：木垒县医疗保障局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聘用社会保险代办员的人数上严格控制聘用人数，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预期目标完成程度：预期目标完成程度：</w:t>
        <w:br/>
        <w:t>我单位按预定目标完成了年初所设定1、汇总编制全县城职医疗、城乡医疗、公务员医疗、异地医疗、大额医疗等保险基金的财务报告；2、制定医疗保障管理规范，承担医疗保险征缴核定管理服务工作；3、做好医疗保险稽核工作，加强对医疗保险收缴、支付等环节的管理；4、做好医疗保险相关宣传工作；5、努力提升单位干部职工业务综合素质；6、保障医疗保险各项工作有序开展；7：承办县委、县政府交办的其他事项。工作已全部完成。</w:t>
        <w:br/>
        <w:t>项目实施对效益的影响：项目的实施有效保障全县参保人员基本权益，持续保障了医保工作的顺利开展。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31.09万元，比上年增长26.29万元，主要原因是县机关公委向我单位调配一辆越野车。货币资金减少，其中：货币资金0万元，比上年减少0万元；财政应返还额度0万元，比上年相比无变化；房屋0平方米0万元，比上年减少0万元；车辆1辆29.2万元，与上年相比增加车辆1辆，主要原因是县机关公委向我单位调配一辆越野车。在建工程0万元，与上年持平；办公设备及家具0万元，与上年相比无变化。我单位本年无资产处置情况资产配置合理，使用规范，安全完整。</w:t>
        <w:br/>
        <w:t></w:t>
        <w:br/>
        <w:t>2.资产管理制度建设</w:t>
        <w:br/>
        <w:t>根据县医保局年初制定内控管理制度中《行政事业单位资产管理办法》第一条 行政事业单位对所占用的资产要严格按照国有资产管理部门规定的报表格式及内容定期作出报告。实行国有资产直接管理的，直接向国有资产管理部门报告；实行委托管理的，向主管部门报告，由主管部门汇总后向同级国有资产管理部门报告。第二条 行政事业单位在报送报表时，应做到内容完整、数字准确，同时对国有资产变动、使用和结存情况作出文字分析说明。第三条 地方各级国有资产管理部门要按照规定的时间和要求，编制汇总报表及分析说明，向上级国有资产管理部门报告，并同时抄报同级财政部门作为编制下年度财政预算的参考依据。第四条？医疗保障局负责编制和单位资产报表，并同时抄送财政局作为安排下年度财政预算的参考依据。对单位资产进行清算整理，与年底财政局资产科核对数相同。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2021年我单位资产总额36.8万元，其中流动资产0万元，固定资产净值31.09万元（其中：土地、房屋及构筑物 0万元，占固定资产净值的0%；通用设备5.16万元，占固定资产净值的14.3%；专用设备31.64万元，占固定资产净值的85.6%；其他）。</w:t>
        <w:br/>
        <w:t>本年度流动资产0万元，比上年增加（减少）0万元，原因是： 无 。</w:t>
        <w:br/>
        <w:t>本年度固定资产31.09万元，比上年增加26.29万元，原因是：县机关工委调配越野车一辆。</w:t>
        <w:br/>
        <w:t>实际在用固定资产36.8万元，固定资产利用率100%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我单位整体绩效目标共设置一级指标3个，二级指标7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参保人数指标，预期指标≥7013人，实际完成值7013人，指标完成率是100%，达到预期目标。</w:t>
        <w:br/>
        <w:t>医疗保险政策宣传指标，预期指标≥12次，实际完成值12次，指标完成率是100%，达到预期目标。</w:t>
        <w:br/>
        <w:t>数量指标共计2个，完成2个，达到预期目标，数量指标完成率100%。</w:t>
        <w:br/>
        <w:t>2.产出质量</w:t>
        <w:br/>
        <w:t>城乡居民医保参保率指标，预期指标是=100%，实际完成值是100%，指标完成率是100%，</w:t>
        <w:br/>
        <w:t>职工医保参保率指标，预期指标是=100%，实际完成值是100%，指标完成率是100%，达到质量提升及标准。</w:t>
        <w:br/>
        <w:t>建档立卡贫困户享受参保率指标，预期指标是=100%，实际完成值是100%，指标完成率是100%，达到质量提升及标准。</w:t>
        <w:br/>
        <w:t>参保居民综合补偿率指标，预期指标是≥20%，实际完成值是20%，指标完成率是100%，达到质量提升及标准。</w:t>
        <w:br/>
        <w:t>职工医疗保险补偿率指标，预期指标是≥20%，实际完成值是20%，指标完成率是100%，达到质量提升及标准。</w:t>
        <w:br/>
        <w:t>质量指标共计5个，完成5个，达到质量提升及标准，质量指标完成率100%。</w:t>
        <w:br/>
        <w:t>3.产出进度</w:t>
        <w:br/>
        <w:t>完成城乡居民医疗保险财政补助工作时限指标，预期指标是≤7个工作日，实际完成值是7个工作日，指标完成率是100%，达到预期目标。</w:t>
        <w:br/>
        <w:t>时效指标共计1个，完成1个，达到预期目标，产出指标完成率100%。</w:t>
        <w:br/>
        <w:t>4.产出成本</w:t>
        <w:br/>
        <w:t>大病医疗救助起付线指标，预期指标是≥50%，实际完成值是50%，指标完成率是100%，达到成本控制及改善目标。</w:t>
        <w:br/>
        <w:t>成本指标共计1个，完成1个，达到成本控制及改善目标，成本指标完成率100%。</w:t>
        <w:br/>
        <w:t>（二）效益指标完成情况分析</w:t>
        <w:br/>
        <w:t>1.经济效益分析</w:t>
        <w:br/>
        <w:t>无。</w:t>
        <w:br/>
        <w:t>2.社会效益分析</w:t>
        <w:br/>
        <w:t>提高贫困低保户救助比例指标，预期指标是≥20%，实际完成值是20%，指标完成率是100%，达到单位履职能力对社会带来的影响预期目标。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建立健全覆盖全民、城乡统筹的多屋次医疗保障体系，不断提高医疗保障水平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相关部门满意度指标，预期指标是大于等于90%，实际完成值是90%，指标完成率是100%，达到部门（单位）服务对象对部门履职效果的满意度。</w:t>
        <w:br/>
        <w:t>参保居民满意度指标，预期指标是大于等于90%，实际完成值是90%，指标完成率是100%，达到部门（单位）服务对象对部门履职效果的满意度。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四、存在的主要问题</w:t>
        <w:br/>
        <w:t>1.绩效监控管理理念有待进一步增强。</w:t>
        <w:br/>
        <w:t>绩效监控政策宣传不到位。绩效监控作为新生事物，单位部门认识不到位，绩效管理专业人员匮乏，对绩效监控重视力度不够。预算单位把大量精力花在跑资金、争项目上，认为只要资金使用合法合规就行，忽视财政资金的使用监控。</w:t>
        <w:br/>
        <w:t>有的部门对预算绩效监控工作重视不够，缺乏主动性，应付的成分多于对管理问题的反思，没有将绩效管理工作作为一项日常性重要工作来抓。</w:t>
        <w:br/>
        <w:t>2.机构设置和财务管理队伍建设需要进一步推进。</w:t>
        <w:br/>
        <w:t>我单位没有设置专门的预算绩效管理部门，财务管理队伍力量薄弱，只是由财务科负责，人员数量较少，专业能力较弱，现有工作人员的业务水平还不能满足绩效管理工作要求，业务素质急需提高。     </w:t>
        <w:br/>
        <w:t>3.预算编制工作及资产管理有待细化。预算编制及资产管理不够明确细化，预算编制及资产管理的合理性需要提高，预算执行力度与资产管理还要进一步加强。</w:t>
        <w:br/>
        <w:t>4.因单位编制多于实有人数，财务人员及其他人员不到位导致工作不能正常开展,细化度不够。</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五、改进措施和建议</w:t>
        <w:b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强化项目单位对资金绩效实现情况的责任约束，对专项资金偏离预算绩效目标的支出，及时采取有效措施予以纠正，让资金管理人、使用人皆知“自家的钱怎么花的，花得怎么样，存在什么责任”，进一步规范专项资金使用绩效。</w:t>
        <w:br/>
        <w:t>加强财政资金使用效益跟踪“回头看”，反馈局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