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一、基本概况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（一）单位基本情况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1.部门主要职能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（1）、牢牢把握意识形态工作的领导权和主动权，拟定广播电视、新媒体融合政策措施、规章制度，并组织实施。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（2）、统筹广播电视和新媒体融合发展，推动落实广播电视和新媒体融合改革工作。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组织实施广播电视重点基础设施建设；负责对各类广播电视机构进行业务指导和行业监管，组织实施审查广播电视节目、网络视听节目的内容和质量；指导、监管广播电视广告播放，负责对境外卫星电视节目接收的监管；负责推进广播电视与新媒体新技术新业态融合发展；负责对广播电视节目传输覆盖、监测和安全播出进行监管，指导、推进应急广播体系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（4）、完成主管部门或上级业务部门交办的其他工作。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2.部门机构设置及人员构成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（1）部门机构设置：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木垒媒体中心无无下属预算单位，下设四个处室，分别是：综合办公室、技术中心、编辑中心和采集中心。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截止2021年12月31日，本单位经机构管理部门核定的编制人数47人，实有人数38人；其中：行政编制数0名，事业编制42名，其他人员数5名。年末实有在职人员36人（其中行政编制人员0人，事业编制人员36人），退休职工14人，离休人员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人员构成：截止2021年12月31日，本单位经机构管理部门核定的编制人数47人，实有人数36人；其中：行政编制数0名，事业编制42名，其他人员数5名。年末实有在职人员36人（其中行政编制人员0人，事业编制人员36人），退休职工14人，离休人员0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3.年度重点工作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1、优化日常管理机制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以每月更新发布量、原创量、回应及时性、点击点赞量和涨粉等为主要考评指标，将运维目标任务细化，实行日通报、周小结、月总结,并将其纳入常态化管理。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2、提升融合生产能力</w:t>
      </w:r>
      <w:r>
        <w:rPr>
          <w:rFonts w:hint="eastAsia" w:ascii="仿宋_GB2312" w:hAnsi="宋体" w:eastAsia="仿宋_GB2312"/>
          <w:b/>
          <w:sz w:val="32"/>
          <w:szCs w:val="32"/>
        </w:rPr>
        <w:cr/>
      </w:r>
      <w:bookmarkStart w:id="1" w:name="_GoBack"/>
      <w:bookmarkEnd w:id="1"/>
      <w:r>
        <w:rPr>
          <w:rFonts w:hint="eastAsia" w:ascii="仿宋_GB2312" w:hAnsi="宋体" w:eastAsia="仿宋_GB2312"/>
          <w:b/>
          <w:sz w:val="32"/>
          <w:szCs w:val="32"/>
        </w:rPr>
        <w:t>深入挖掘优质新闻资源,实现采编人员稿件实时汇总；根据各平台不同的“性格”和用户画像,推送符合互联网传播规律的稿件，弘扬木垒好声音；抢抓5G时代机遇,推动网络现场直播新常态,实现内容输出可视化；抓住短视频重点,努力将内容优势转化为传播优势,实现从单个产品创新向系统化创新转变,形成新型传播格局。</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3、打造本地老百姓的综合服务平台</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在“新闻+政务+服务”理念指导下，拓展“木垒好地方”的政务服务、区域门户集群等多种综合服务能力，通过政务服务、公共服务等互联网化，以向本地人民群众提供以政务服务为核心，广泛聚合和有效运营各类本土资源，既要打通与县域党和政府各级组织、各个部门的联系，也要打通其与本土各类企事业单位的联系，通过各项垂直应用的渗透和各类便民惠民服务的聚合，盘活县域社会资源，服务好木垒县老百姓。</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（二）决策过程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在日常工作实践中，“三重一大”往往被作为？巡视巡察监督和派驻监督的一个重点和切入点，也是惩治和预防腐败体系建设的重要体现，是加强和改进对党政一把手管理和监督的重要手段，也是促进党员领导干部廉洁从政的重要举措，其中大额资金使用，也是行政事业单位财务管理工作的重点，单位“三重一大”执行不好，也必然会带来诸多财务管理问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局党组书记、局长对“三重一大”事项决策和执行负总责、亲自抓，分管领导具体抓，其他班子成员按照分工和职责组织实施。“三重一大”事项执行情况的监督工作由办公室、人事、财务等部门负责，其他部门共同参与。局党组将领导班子决策“三重一大”事项的风险防控情况作为绩效考核进行责任追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认真贯彻民主集中制原则，凡属重大决策、重要干部任免、重要项目安排和大额度资金的使用，必须经集体讨论作出决定。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（三）项目资金分配</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1.预算编制及分配依据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预算依据《关于印发自治区2020年县级基本财力保障测算范围和标准的通知》文件进行编制，预算分配依据《关于下达2021年木垒县部门批复的通知》（木财字[2021]24号）人大批复文件执行，我单位牢固树立勤俭节约和“优支出、保刚需、改机制、促发展、惠民生”的要求，强化主体责任意识，按照“编早、编细、编实”的要求，加强领导，精心组织，打牢基础，增进协调，依据县财政预算编制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2.分配结果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根据我单位工作需要，我单位2021年拨付基本支出资金730.7万元，中央转移支付资金104.88万元，与财政预算安排与部门整体目标一致且相符，基本支出及其他支出的预算分配合理。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3.重点支出保障率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我单位本年主要实施中央补助地方公共文化服务体系建设项目（重点项目）补助资金，履行了中央广播电视节目无线覆盖工程等主要职责。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本年度预算安排的重点项目支出104.88万元，项目总支出104.88万元，重点支出保障率为100%。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（四）部门单位整体支出规模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（1）年初预算执行情况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我单位年初预算数为700.56万元，实际预算执行数700.56万元，预算执行率为100%。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（2）全年预算执行情况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全年预算数为835.58万元，全年实际支出资金835.58万元，预算执行率为100%。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2.预算调整情况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我单位年初批复预算数700.56万元，年中调整数135.02万元，调整后全年预算数835.58万元，预算调整率19.3%。</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3.政府采购执行情况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我单位年初政府采购预算数为0万元，实际用于政府采购金额为39.2万元，政府采购执行率为100%。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（五）评价使用方法和主要内容、涉及范围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财政和部门评价的方法主要包括成本效益分析法、比较法、因素分析法、最低成本法、公众评判法、标杆管理法等。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2.评价对象及主要内容</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此次我单位根据《财政支出绩效评价管理暂行办法》（财预〔2020〕10号）等一系列文件要求，评价对象为：2021年度木垒县融媒体中心评价主要内容为: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一是部门单位整体管理及使用情况，具体涉及预算管理、基本支出和专项支出的管理及使用情况：二是部门单位整体支出绩效情况，具体为：</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三是部门单位专项组织实施情况，具体涉及专项组织情况分析和相关管理情况；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四是资产管理情况，具体涉及资产管理规范性和资产变动情况。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3.涉及的范围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本次评价范围：对本单位整体支出从年度总体绩效目标、产出指标、效益指标、满意度指标等方面进行了全方位、多角度综合评价分析。</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1.管理制度健全性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为加强预算管理，规范财务行为，已制定《木垒县融媒体中心预算绩效管理工作实施办法》，《木垒县融媒体中心财务管理制度》等健全完整的各项管理制度，有效保障了我单位高效的履行工作职能，较好的促进事业发展。</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2.资金使用合规性和安全性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木垒县融媒体中心按照财政要求基本支出分月度申报资金使用计划，由财政部门按照进度每月按期拨付，人员支出按照工资计划发放工资；依照自治区财政厅《资金支付审批》相关规定和县财政局《国库支付中心》规定流程，资金支出按照我内控体系中设定的流程申报审批进行；项目支出属于政府采购的，按照县财政局、发改委《项目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3.预决算信息公开性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1.基本支出和使用情况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2021年本单位基本支出全年预算总额730.7万元，其中：人员经费716.28万元，公用经费14.42万元。实际支出730.7万元，其中：人员经费716.28万元，公用经费14.42万元，基本支出预算执行率100%。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基本支出主要用于单位日常工作运转开支,包括人员的工资福利支出716.28万元、商品和服务支出14.42万元、对个人和家庭的补助支出0万元、对企事业单位的补贴及其他资本性支出0万元。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所有支出严格按照财务管理制度执行。人员工资由编办、人社局、社保局、医保局、住房公积金管理办公室及财政局等部门逐个审核，按月申报及发放。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2.三公经费控制情况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坚决贯彻落实中央、自治区、自治州、木垒县厉行勤俭办公的工作要求，提倡本单位全体干部职工，勤俭节约，切实降低行政运行成本，确保每年“三公经费”只减不增。2021年“三公经费”预算为6万元，实际支出5万元，“三公经费”控制率为13%，其中：因公出国（境）费预算为0万元，实际支出0万元；公务接待费预算为0万元，实际支出0万元；公务用车购置费预算为0万元，实际支出0万元；公务用车运行维护费预算为万元，实际支出万元，公务用车运行维护费控制率10%，符合财政部门本年预算要求和相关管理制度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（三）专项支出管理和使用情况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1.专项资金安排落实、总投入情况分析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本单位2021年初项目支出预算资金0万元，追加项目预算104.88万元，实际到位104.88万元，资金到位率100%,其中:中央转移支付项目资金97.68万元，自治区资金7.2万元，本级资金0万元。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2.专项资金实际使用、管理情况分析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2021年我单位全年实际完成了1个项目、未完成0个项目。专项资金支出共计104.88万元，占支出总额的13%，同比上年0万元。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其中：中央支持地方公共文化服务体系项目104.88万元，实际到位104.88万元，实际执行104.88万元，执行率100%，主要用于广播电视节目无线覆盖工程。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3.专项资金管理情况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为规范专项资金使用，提高专项资金使用效益，我单位主要采取四项措施。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制定了《中央广播电视节目无线覆盖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（2）建立专项资金专帐，做到有据可依，有据可查。</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（3）制订了项目实施方案，确保项目顺利实施。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（4）认真组织项目验收，确保资金专款专用。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专项资金涉及政府采购项目的，按照局《项目采购与招标管理办法》组织人员制定采购计划，按照财政局采购部门批复，进行公开招标、邀请招标等方式进行。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1、前期准备工作</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本单位在项目实施和资金使用分配中，结合本地实际情况，对项目制订工作方案，明确时间节点，开展项目规划设计、部署工作，认真落实项目任务。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2、组织实施过程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为了管好用好各项资金，本单位成立了绩效工作领导小组，党支部书记任组长，主任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通过绩效评价，对专项项目预算执行情况进行分析，再考察专项项目产出、项目目标的实现程度和管理有效性，从而总结项目取得的业绩和经验，发现项目存在的不足之处，为项目今后更好的开展工作提供经验。</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（二）专项管理情况分析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1.项目资金情况分析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2021年我单位实施中央转移支付项目共1个:1.2021年广播电视节目无线覆盖工程模拟信号、数字信号的电费及运行维护费共计拨付104.88万元。(其中;昌州财教（2020）54号关于年前安排中央补助地方公共文化服务体系专项资金37.01万元;昌州财教（2020）67号关于提前下达2021年自治区广播电视节目无线覆盖运行经费7.2万元,上年转移支付资金60.67万元。实际执行104.88万元，执行率100%，资金使用无偏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专项资金严格按照《木垒融媒体中心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各项目资金预算编制依据充分，预算编制准确，资金不存在截留、挪用，支付审批合规、不存在用途改变、范围超支和虚列项目支出等情况。在本年度各级审计和财政监督检查中未发现资金使用合规性问题。</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2.项目实施情况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本单位组织实施、监督和验收；经过前期的调研分析，专家论证，事前评价，确保项目技术方案科学合理可行；确保目标实现的合规性、公平性和透明性、项目预期效益的可实现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监管情况：本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3.项目绩效情况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控制情况：本单位在职权范围内，明确项目职责分工和成本控制要求，对各种影响成本的因素和条件采取的一系列预防和调节措施，严格按照相关的专项资金管理办法，实行多重审批控制专项经费的支出，科学地组织实施成本控制。</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成本节约情况：我单位根据实际情况做出项目合理预算，支出严格控制在预算范围内，严格控制成本，如在进行发设机维护项目时，因采用政府采购的招标方式进行采购，降低了项目的成本。本着节约成本、防止资源浪费的原则将项目成效最大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4.项目效率性分析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项目实施进度：项目实施紧扣各个环节，逐步推进，及时与职能部门跟踪项目进展，加强项目督办，充分调动职能部门的积极性，加大项目投入工作的力度，加快项目实施进度。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项目完成质量：项目严格按照年度预期目标执行，项目完成质量达标。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具体实施情况如下：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广播电视节目无线覆盖工程项目已完成，实施进度为100%，达到预期完成质量要求。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5.项目效益性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预期目标完成程度：结合部门整体绩效目标完成情况和总结报告，概述绩效预期目标完成程度：我单位按预定目标完成了零距离、小视频4520条，完成新闻广播、电视新闻稿件3412条，完成广播电视覆盖率96.9%，完成广播电视自办节目3套，完成各项宣传报道任务，丰富了城乡群众的精神文化生活。完成率达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目前已完成了年初所设定广播电视新闻报道工作、广播电视节目无线覆盖工程项目工作任务。</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项目实施对效益的影响：项目的实施有效提升了群众收听收看广播电视节目的质量，持续保障了广播电视工作的顺利开展。确保人民群众免费收听、收看中央广播电视节目，促进广播电视事业可持续发展。</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（一）资产管理规范性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1.资产基本情况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2021年资产合计数为1129.83万元，比上年减少0万元，主要原因是银行账户项目质保金到期退还（根据单位实际情况修改）；货币资金减少，其中：货币资金0万元，比上年减少0万元；财政应返还额度0万元，比上年相比无变化；房屋0平方米0万元，比上年减少0万元；车辆3辆22.53万元，与上年相比增加2辆19.05万元（由县文旅局划拨）；在建工程0万元，与上年持平；办公设备及家具0万元，与上年相比无变化。我单位本年无资产处置情况，资产配置合理，使用规范，安全完整。</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2.资产管理制度建设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 为规范融媒体中心国有资产管理，维护国有资产的安全和完整，提高国有资产使用效益，根据财政部颁发的《行政单位国有资产管理暂行办法》及自治县有关规定，结合融媒体中心实际，制定本制度。各部门采购固定资产前，需向办公室提出申请，经办公室审核后报主要领导审批，主要领导审批后可由单位财务人员按政府采购相关手续及程序办理政府采购，按照“按需采购、保质保量”的原则，手续完备后方可购买。凡单价在500元以上，使用时间在一年以上一般设施、设备和物品或单价不足500元、但使用时间在一年以上的设备和物品都属于国有资产，如电脑、打印机、办公桌椅等，均按本制度执行。国有资产购置后由办公室统一管理，对资产的采购、登记、发放、保管等均由办公室主任负责，并对资产每年进行一次清查，做到帐、物相符。同时，由会计人员依据资产票据建立固定资产账目及国有资产台帐，按时上报资产报表，做到账、卡、物相符，严格防止国有资产流失。更换资产保管人或负责人时，要严格履行移交手续，交接时应有领导监督及签字。集体和个人使用的资产，只有使用权和保管权，无处置权。在使用过程中，要爱惜爱护，认真保养，精心使用，不准外借，如发生丢失、人为损坏等情况要照价赔偿。人员调出时，要及时、如实将资产交于办公室，由办公室统一调配给其他人员或下一任工作人员，不得自行调配。利用国有资产出租出借所获得的收入，应当及时上缴各项税费，税后收入按时上缴财政国库，实行专户管理核算。</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3.固定资产管理情况。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4.流动资产管理情况。</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流动资产严格按照我单位内控体系要求进行管理，无备用金，单位货币资金管理由财务室每月与国库支付中心进行对账。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（二）固定资产利用率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202x年我单位资产总额1129.82万元，其中流动资产0万元，固定资产净值183.9万元（其中：土地、房屋及构筑物0万元，占固定资产净值的0%；通用设备1113.4万元，占固定资产净值的98.6%；专用设备1.2万元，占固定资产净值的0.01%；其他）。</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本年度流动资产0万元，比上年增加（减少0万元。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本年度固定资产1129.82万元，比上年增加44.53万元，原因是：购置采、编、播设备25.48万元；划拨车辆19.05万元。</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实际在用固定资产1129.82万元，固定资产利用率100%。</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我单位整体绩效目标共设置一级指标3个，二级指标7个，三级指标12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（一）产出指标完成情况分析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1.产出数量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①完成零距离、小视频预期值≥4300条，实际完成4520条，指标完成率100%。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②完成新闻广播、电视新闻稿件预期值≥3400条，实际完成3450条，指标完成率100%。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2.产出质量</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①完成各支出事项完整、规范、准确率预期值=100%，实际完成100%，指标完成100%,达到质量提升及标准。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②完成广播电视覆盖率预期值≥80%，实际完成96.9%，指标完成率100%,达到质量提升及标准。</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3.产出进度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①每月25日完成广播电视工资福利和经费支出预期值=100%，实际完成100%。达到预期目标。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②每月25日完成社会保障和就业支出预期值=100%，实际完成100%。达到预期目标。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4.产出成本</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①压缩三公经费预期值≥10%，实际完成10%，指标完成率100%。达到成本控制及改善目标.</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（二）效益指标完成情况分析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1.社会效益分析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①提高服务，完成各项宣传报道任务，丰富了城乡群众的精神文化生活显著提高，实际完成显著提高，指标完成率100%。</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（三）满意度指标完成情况分析</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我单位按计划完成部门整体全年工作目标，通过开展满意度调查抽样问卷统计满意度指标完成情况，具体如下：</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满意度指标，预期指标是大于等于90%，实际完成值是92%，指标完成率是100%，达到本系统服务对象对部门履职效果的满意度。</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满意度指标共计1个，完成1个，达到本系统服务对象对部门履职效果的满意度，服务对象满意度指标完成。</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1、部分办公设备老化。近几年虽然更新了部分设备，但是随着采编队伍的人员增加、工作量的增大，现有设备已经不能满足工作需求；</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2、工作人员专业水平有待提高。现有人员对新媒体的设备和运营不熟悉，还需要进一步加强对采编播人员的学习培训，使队伍尽快成长壮大；</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在编不在岗的情况比较严重，目前有三人抽调到“访惠聚”驻村工作组，五人抽调到县委宣传部，一人抽调到“访惠聚”办公室，一人借调到局办，一人抽调到全域旅游和城市管理综合执法中心，给单位正常工作的开展造成了一定的困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4、目前只有一名返聘驾驶员，且车辆严重老化，经多次大修，频繁出现故障，不能保障单位的日常及记者外出采访用车。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（一）改进措施</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1、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 xml:space="preserve">2、加强财务管理，严格财务审核。加强单位财务管理，健全单位内部财务管理制度体系，规范单位财务行为。在费用报账支付时，按照预算规定的费用项目和用途进行资金使用审核、列报支付、财务核算，杜绝超支现象的发生。   </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3、对相关人员加强培训，特别是针对《预算法》《政府会计制度》等学习培训，规范部门预算收支核算，切实提高部门预算收支管理水平。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4、进一步加强科学规划，严格管理，充分考虑新媒体融合发展的需要，不断提升管理水平。</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6、进一步创新工作方法，提高社会产出效益。</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（二）建议</w:t>
      </w:r>
      <w:r>
        <w:rPr>
          <w:rFonts w:hint="eastAsia" w:ascii="仿宋_GB2312" w:hAnsi="宋体" w:eastAsia="仿宋_GB2312"/>
          <w:b/>
          <w:sz w:val="32"/>
          <w:szCs w:val="32"/>
        </w:rPr>
        <w:cr/>
      </w:r>
      <w:r>
        <w:rPr>
          <w:rFonts w:hint="eastAsia" w:ascii="仿宋_GB2312" w:hAnsi="宋体" w:eastAsia="仿宋_GB2312"/>
          <w:b/>
          <w:sz w:val="32"/>
          <w:szCs w:val="32"/>
        </w:rPr>
        <w:br w:type="textWrapping"/>
      </w:r>
      <w:r>
        <w:rPr>
          <w:rFonts w:hint="eastAsia" w:ascii="仿宋_GB2312" w:hAnsi="宋体" w:eastAsia="仿宋_GB2312"/>
          <w:b/>
          <w:sz w:val="32"/>
          <w:szCs w:val="32"/>
        </w:rPr>
        <w:t>加强组织领导，增强绩效意识，坚持整体推进：使绩效管理逐步从重点部门开展推广到所有部门开展，从财政、审计部门推进变成政府整体推进，不再仅仅局限于绩效审计和绩效评价工作，而是要把它提升到完善政府整体的预算绩效管理制度，实现财政预算编制、执行、监督和评价全过程、多环节的绩效控制。强化结果应用，建立健全绩效问责机制：本着“谁用款、谁负责”的原则，加强对财政资金使用效果的追踪问责，强化对项目执行过程中各环节的责任追究。</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1343B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2023-01-11T04:25:44Z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ies>
</file>