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主要职能是：负责应急管理工作，指导各乡镇、各部门应对安全生产类、自然灾害类突发事件和综合防灾减灾工作；组织编制应急体系建设，安全生产和综合防灾减灾规划； 负责安全生产类、自然灾害类应急预案体系建设，建立完善事故灾难和自然灾害分级应对制度。</w:t>
        <w:br/>
        <w:t>2.部门机构设置及人员构成</w:t>
        <w:br/>
        <w:t>（1）部门机构设置：</w:t>
        <w:br/>
        <w:t>木垒县应急管理局无下属预算单位，独立编制机构1个，独立核算机构数1个。无下设处科室。</w:t>
        <w:br/>
        <w:t>截止2021年12月31日，本部门经机构管理部门核定的编制人数18人，实有人数18人；其中：行政编制数8名（行政工勤1名），事业编制数10名。年末实有在职人员18人（其中行政编制人员8人，事业编制人员10人），退休职工0人，离休0人。</w:t>
        <w:br/>
        <w:t>（2）人员构成：截止2021年12月31日，本部门经机构管理部门核定的编制人数18人，实有人数18人；其中：行政编制数8名（行政工勤1名），事业编制数10名。年末实有在职人员18人（其中行政编制人员8人，事业编制人员10人），退休职工0人，离休0人。</w:t>
        <w:br/>
        <w:t></w:t>
        <w:br/>
        <w:t>3.年度重点工作</w:t>
        <w:br/>
        <w:t>1、提高政治站位，坚决落实安全生产工作安排部署</w:t>
        <w:br/>
        <w:t>县委、政府主要领导、分管领导多次带队开展安全生产大检查。5个安全生产专业委员积极发挥组织、协调作用，强化源头治理。重点推进2021年8项安全专项治理，严控安全风险，严治事故隐患。</w:t>
        <w:br/>
        <w:t>2、强化隐患排查治理，层层落实安全生产责任。县委政府印发《木垒县安全生产事故隐患举报奖励办法》，开发运行网络举报平台，拨付50万元安全生产隐患举报奖励专项资金，支持鼓励广大群众及企业从业人员举报安全生产事故及隐患，一经查实，给予奖励。</w:t>
        <w:br/>
        <w:t>3、落实安全生产举报奖励制度，强化社会监督</w:t>
        <w:br/>
        <w:t>县委、政府印发《木垒县安全生产事故隐患举报奖励办法》，开发运行网络举报平台，举办全县安全教育培训班，现场发放、扫描举报平台二维码，讲解举报流程，广泛发动群众、企业职工举报安全生产事故隐患.</w:t>
        <w:br/>
        <w:t>4、突出春季一氧化碳中毒防范，开展专项督导检查</w:t>
        <w:br/>
        <w:t>县领导带领应急管理局、消防大队、卫健委等部门对11个乡镇春季燃煤取暖预防一氧化碳中毒、用水用电安全进行全覆盖督导检查。</w:t>
        <w:br/>
        <w:t>（二）决策过程 </w:t>
        <w:br/>
        <w:t>本单位应急管理的开展均按照我局《木垒县应急管理专项管理工作制度》的要求，由州应急管理局下发，应急管理局组织集体讨论通过项目的实施，严格按照上级的要求开展工作。</w:t>
        <w:br/>
        <w:t>在州应急管理局部门的精心指导下，深入实施创新首位战略，聚焦聚力高质量发展，现代化先行，积蓄战略应急力量，根据5月底完成规划编制，组织召开规划论证会并通过了专家评审。</w:t>
        <w:br/>
        <w:t>（三）项目资金分配</w:t>
        <w:br/>
        <w:t>1.部门（单位）预算编制及分配依据</w:t>
        <w:br/>
        <w:t>我局牢固树立勤俭节约和“优支出、保刚需、改机制、促发展、惠民生”的要求，强化主体责任意识，按照“编早、编细、编实”的要求，加强领导，精心组织，打牢基础，增进协调，依据项目文件、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严格落实项目资金安排，落实部门整体目标与预算安排的合理性。严格按照部门整体目标对照执行。应强化、优化、统筹全县应急管理和服务职能方面的能力建设。完善应急管理制度合组织体系，加强宏观管理和统筹协调，减少微观管理和具体审批事项，加强事中事后监管和应急管理建设。</w:t>
        <w:br/>
        <w:t>3.重点支出保障率 </w:t>
        <w:br/>
        <w:t>我单位本年主要实施应急管理等重点项目，开展动员演练的经费保障，以及防灾抗灾经费管理的基础工作，负责对包括应急投入和应急专项资金在内的所有保障的应急经费保障预案、紧急状态下的财经执行的法规和制度；与包括抢险救援、医疗救护、通信信息、交通运输、后期服务在内的各有关职能小组建立紧急状况下的经费协调关系。一旦发生自然灾害或突发紧急事件，经费保障统管机构即成为应急救援经费管理指挥中心，负责召集上述相关部门进行灾情分析和项目论证、救灾资金的紧急动员、各部门资金需求统计和协调、救灾物资的采购和统一支付以及阶段性资金投入使用。</w:t>
        <w:br/>
        <w:t>本年度预算安排的重点项目支出67.3万元，项目总支出67.3万元，重点支出保障率为100%。</w:t>
        <w:br/>
        <w:t>（四）部门单位整体支出规模</w:t>
        <w:br/>
        <w:t>1.预算执行情况</w:t>
        <w:br/>
        <w:t>（1）年初预算执行情况</w:t>
        <w:br/>
        <w:t>我单位年初预算数为285.88万元，实际预算执行数285.88万元，预算执行率为100%。</w:t>
        <w:br/>
        <w:t>（2）全年预算执行情况</w:t>
        <w:br/>
        <w:t>全年预算数为461.95万元，全年实际支出资金461.95万元，预算执行率为100%。</w:t>
        <w:br/>
        <w:t>2.预算调整情况</w:t>
        <w:br/>
        <w:t>我单位年初批复预算数285.88万元，年中调整数176.07万元，调整后全年预算数461.95万元，预算调整率61.59%。</w:t>
        <w:br/>
        <w:t>3.政府采购执行情况 </w:t>
        <w:br/>
        <w:t>我单位年初政府采购预算数为0万元，实际用于政府采购金额为0万元，政府采购执行率为100%。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此次我单位根据《财政支出绩效评价管理暂行办法》（财预〔2020〕10号）等一系列文件要求，评价对象为：2021年度木垒县应急管理局所有财政资金支出管理情况，本次部门整体支出评价主要内容为: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应急管理局预算绩效管理工作实施办法》，《木垒县应急管理局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木垒县财政局相关规定和木垒县应急管理局关于《木垒县应急管理局资金支付管理办法》规定流程，资金支出按照我内控体系中设定的流程申报审批进行；项目支出属于政府采购的，按照木垒县应急管理局《木垒县应急管理局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财政局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2021年本单位基本支出全年预算总额394.65万元，其中：人员经费359.84万元，公用经费34.81万元。实际支出394.65万元，其中：人员经费359.84万元，公用经费34.81万元，基本支出预算执行率100%。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</w:t>
        <w:br/>
        <w:t>（三）专项支出管理和使用情况</w:t>
        <w:br/>
        <w:t>1.专项资金安排落实、总投入情况分析 </w:t>
        <w:br/>
        <w:t>本单位2021年初项目支出预算资金67.3万元，追加项目预算0万元，实际到位67.3万元，资金到位率100%,其中:中央转移支付项目资金0万元，自治区资金0万元，本级资金67.3万元。用于应急管理、自然灾害预警、安全生产培训及教育费用、消防设施与消防器材的配置及保健急救措施等的费用、交通疏导、警示设施费用、起重设备及其他的安全防护设施费用等。</w:t>
        <w:br/>
        <w:t>2.专项资金实际使用、管理情况分析</w:t>
        <w:br/>
        <w:t>2021年我单位全年实际完成了1个项目、未完成0个项目。专项资金支出共计67.3万元，占支出总额的100%，同比上年增加29.9万元。支出上升的主要原因是根据安全生产专项资金增加。</w:t>
        <w:br/>
        <w:t>其中：应急管理项目67.3万元，实际到位67.3万元，执行率100%，主要用于安全生产项目资金额实施。</w:t>
        <w:br/>
        <w:t>应急管理项目67.3万元主要用于保障单位工作、后勤服务正常运行,层层压实安全生产责任，持续不间断组织对全县18个重点行业领域、1000多家生产经营单位开展横向到边、纵向到底的安全生产大检查；开展打通生命通道集中攻坚行动。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木垒县应急管理局资金支付使用管理办法》，《木垒县应急管理局资金支付使用管理办法》专项资金管理办法，各项资金使用审批流程均按规定办理。涉及“三重一大”内容，严格按照规定提请局党组会审议决定，包括项目资金分配、重大项目确定、大额资金支付等。</w:t>
        <w:br/>
        <w:t>（2）建立木垒县应急管理局专项资金专帐，做到有据可依，有据可查。</w:t>
        <w:br/>
        <w:t>（3）制订了木垒县应急管理局项目实施方案，确保项目基层科普行动计划的正常实施与开展。</w:t>
        <w:br/>
        <w:t>（4）认真组织木垒县应急管理局项目验收，确保项目高质量、高标准的完成。</w:t>
        <w:br/>
        <w:t>专项资金涉及政府采购项目的，按照局《木垒县应急管理局采购与招标管理办法》组织人员制定采购计划，按照财政局采购部门批复，进行公开招标、邀请招标等方式进行。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王福导任组长，副局长达吾列提任副组长，领导小组下设办公室，由财务领导任办公室主任俞淑红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个，涉及金额共67.3万元，实际到位67.3万元，实际支出67.3万元，其中：中央专项项目0个涉及金额0万元，自治区专项项目0个涉及金额0万元，县、市（区）、地区本级专项项目1个涉及金额67.3万元，具体组织实施情况 如下：</w:t>
        <w:br/>
        <w:t>项目资金主要用于保障单位工作、后勤服务正常运行,层层压实安全生产责任，持续不间断组织对全县18个重点行业领域、1000多家生产经营单位开展横向到边、纵向到底的安全生产大检查；开展打通生命通道集中攻坚行动。</w:t>
        <w:br/>
        <w:t>我单位专项资金严格按照《木垒县应急管理局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应急管理局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应急管理局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应急管理局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应急管理已完成，实施进度为100%，达到预期完成质量要求；</w:t>
        <w:br/>
        <w:t>5.项目效益性</w:t>
        <w:br/>
        <w:t>预期目标完成程度：</w:t>
        <w:br/>
        <w:t>根据“全覆盖、零容忍、严执法、重实效”的总要求，扎实开展安全生产隐患大排查认真开展专项整治工作，在重点行业领域开展安全生产集中专项整治工作，道路交通方面集中整治，消防安全方面严肃查处，危险化学品安全方面的双重预防机制建设，防灾减灾工作开展。</w:t>
        <w:br/>
        <w:t xml:space="preserve">项目实施对效益的影响：项目的实施有效提升了培训人员的爱国主义意识，持续保障了培训工作的顺利开展。 </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248.34万元，比上年增加88.35万元，主要原因是代管资金增加结余；货币资金增加，其中：货币资金2.14万元，比上年增加0万元；财政应返还额度0万元，比上年相比无变化；车辆3辆67.80万元，与上年相比无变化；我单位本年无资产处置情况，资产配置合理，使用规范，安全完整。</w:t>
        <w:br/>
        <w:t>2.	资产管理制度建设 </w:t>
        <w:br/>
        <w:t>为了规范固定资产的管理，确保固定资产管理的安全型，固定资产实物与账分开管理的原则，安排专人负责固定资产的账务和实物管理，确保固定资产管理人员的相对稳定，做到资产实物有专人管理，资产账务有专人核算；在固定资产的日常管理中，每年做到不少于一次对实物资产进行全面盘点，通过盘点清查，确保资产账账相符、账卡相符、账实相符；通过完善固定资产管理办法，对资产的处置权限，处置程序等进行严格规定，确保了资产处置的合法合规，确保收益的真实完整，有效保证了固定资产的安全、完整。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2021年我单位资产总额248.34万元，其中流动资产0万元0万元，固定资产净值126.73万元，通用设备81.39万元，占固定资产净值的64.22%；家具、用具28.29 万元，占固定资产净值的22.32%。</w:t>
        <w:br/>
        <w:t>本年度固定资产248.34万元，比上年增加0.4万元，原因是：新增了电脑、打印机等固定资产。</w:t>
        <w:br/>
        <w:t>实际在用固定资产248.34万元，固定资产利用率100%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木垒县应急管理局整体绩效目标共设置一级指标3个，二级指标8个，三级指标12个，指标完成情况如下，其中已完成三级指标21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安全隐患督查指标，预期指标≥12次，实际完成值是12次，指标完成率是100%，达到预期目标。</w:t>
        <w:br/>
        <w:t>生产经营单位隐患排查指标，预期指标≥72次，实际完成值是72次，指标完成率是100%，达到预期目标。</w:t>
        <w:br/>
        <w:t>危险化学品安全检查指标，预期指标≥42次，实际完成值是42次，指标完成率是100%，达到预期目标。</w:t>
        <w:br/>
        <w:t>执法检查指标，预期指标≥22次，实际完成值是22次，指标完成率是100%，达到预期目标。</w:t>
        <w:br/>
        <w:t>安全生产工作部署会议指标，预期指标≥12次，实际完成值是12次，指标完成率是100%，达到预期目标。</w:t>
        <w:br/>
        <w:t>开展安全警示与科普宣传主题宣讲活动指标，预期指标≥2次，实际完成值是2次，指标完成率是100%，达到预期目标。</w:t>
        <w:br/>
        <w:t>事故/灾害应急演练次数指标，预期指标≥6次，实际完成值是6次，指标完成率是100%，达到预期目标。</w:t>
        <w:br/>
        <w:t>数量指标共计7个，完成7个，达到预期目标，数量指标完成率100%。</w:t>
        <w:br/>
        <w:t>2、产出质量</w:t>
        <w:br/>
        <w:t>企业安全生产政策知晓率指标，预期指标是≥80%，实际完成值是80%，指标完成率是100%，达到质量提升及标准。</w:t>
        <w:br/>
        <w:t>全县重大安全事故发生率指标，预期指标是≤0%，实际完成值是0%，指标完成率是100%，达到质量提升及标准。</w:t>
        <w:br/>
        <w:t>隐患排查率指标，预期指标是≥100%，实际完成值是100%，指标完成率是100%，达到质量提升及标准。</w:t>
        <w:br/>
        <w:t>安全风险分级管控率指标，预期指标是≥100%，实际完成值是100%，指标完成率是100%，达到质量提升及标准。</w:t>
        <w:br/>
        <w:t>质量指标共计4个，完成4个，达到质量提升及标准，质量指标完成率100%。</w:t>
        <w:br/>
        <w:t>3.产出进度</w:t>
        <w:br/>
        <w:t>安全隐患整改及时率指标，预期指标是≥100%，实际完成值是100%，指标完成率是100%，达到预期目标。</w:t>
        <w:br/>
        <w:t>安全检查档案建立及时率指标，预期指标是≥100%，实际完成值是100%，指标完成率是100%，达到预期目标。</w:t>
        <w:br/>
        <w:t>时效指标共计2个，完成2个，达到预期目标，产出指标完成率100%。</w:t>
        <w:br/>
        <w:t>3.	产出成本</w:t>
        <w:br/>
        <w:t>开展各项检查经费支出指标，预期指标是≤5万元，实际完成值是5万元，指标完成率是100%，达到成本控制及改善目标。</w:t>
        <w:br/>
        <w:t>宣传成本指标，预期指标是≤2万元，实际完成值是2万元，指标完成率是100%，达到成本控制及改善目标。</w:t>
        <w:br/>
        <w:t>成本指标共计2个，完成2个，达到成本控制及改善目标，成本指标完成率100%。</w:t>
        <w:br/>
        <w:t>（二）效益指标完成情况分析</w:t>
        <w:br/>
        <w:t>1.经济效益分析</w:t>
        <w:br/>
        <w:t>预防企业安全事故的发生，降低企业经济损失指标，预期指标降低，实际完成值是降低，指标完成率是100%，达到单位履职能力对社会带来的影响预期目标。</w:t>
        <w:br/>
        <w:t>经济效益指标共计1个，完成1个，达到单位履职能力对社会带来的影响预期目标，社会效益指标完成。</w:t>
        <w:br/>
        <w:t>2.社会效益分析</w:t>
        <w:br/>
        <w:t>预防重大事故发生，维护社会稳定指标，预期指标是有效预防，实际完成值是有效预防，指标完成率是100%，达到单位履职能力对社会带来的影响预期目标。</w:t>
        <w:br/>
        <w:t>发放宣传资料和开展应急演练的受众人员安全意识提高作用指标，预期指标是意识提高，实际完成值是意识提高，指标完成率是100%，达到单位履职能力对社会带来的影响预期目标。</w:t>
        <w:br/>
        <w:t>社会效益指标共计2个，完成2个，达到单位履职能力对社会带来的影响预期目标，社会效益指标完成。</w:t>
        <w:br/>
        <w:t>3.生态效益分析</w:t>
        <w:br/>
        <w:t>无。</w:t>
        <w:br/>
        <w:t>4.可持续影响分析</w:t>
        <w:br/>
        <w:t>持续打击非法、违法安全生产行为，消除安全隐患指标，预期指标是长期，实际完成值是长期，指标完成率是长期，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商户企业满意度指标，预期指标是大于等于100%，实际完成值是大于等于100%，指标完成率是100%，达到部门（单位）服务对象对部门履职效果的满意度。</w:t>
        <w:br/>
        <w:t>群众满意度指标，预期指标是大于等于100%，实际完成值是大于等于100%，指标完成率是100%，达到部门（单位）服务对象对部门履职效果的满意度。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2、因单位在编在岗少于实有人数导致经费不足：绩效工资和日常公用经费不足、与实际支出相差较大。</w:t>
        <w:br/>
        <w:t>3、公用经费控制有一定难度，基本为刚性支出。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加强财务管理，严格财务审核。加强单位财务管理，健全单位财务管理制度体系，规范单位财务行为。在费用报账支付时，按照预算规定的费用项目和用途进行资金使用审核、列报支付、财务核算，杜绝超支现象的发生。   </w:t>
        <w:br/>
        <w:t>2、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</w:t>
        <w:br/>
        <w:t>3、对相关人员加强培训，特别是针对《预算法》《行政事业单位会计制度》等学习培训，规范部门预算收支核算，切实提高部门预算收支管理水平。</w:t>
        <w:br/>
        <w:t>（二）建议 </w:t>
        <w:br/>
        <w:t>预算编制有待细化，预算编制不够明确和细化，预算编制的合理性有待提高，预算执行力还要进一步加强，公用经费控制有一定的难度，基本为刚性支出。</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