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1E23C" w14:textId="77777777" w:rsidR="00102DFF" w:rsidRPr="00F924DF" w:rsidRDefault="0091457F">
      <w:pPr>
        <w:spacing w:line="540" w:lineRule="exact"/>
        <w:jc w:val="left"/>
        <w:rPr>
          <w:rFonts w:ascii="仿宋" w:eastAsia="仿宋" w:hAnsi="仿宋" w:cs="宋体"/>
          <w:kern w:val="0"/>
          <w:sz w:val="32"/>
          <w:szCs w:val="32"/>
        </w:rPr>
      </w:pPr>
      <w:r w:rsidRPr="00F924DF">
        <w:rPr>
          <w:rFonts w:ascii="仿宋" w:eastAsia="仿宋" w:hAnsi="仿宋" w:cs="宋体" w:hint="eastAsia"/>
          <w:kern w:val="0"/>
          <w:sz w:val="32"/>
          <w:szCs w:val="32"/>
        </w:rPr>
        <w:t>附件2：</w:t>
      </w:r>
    </w:p>
    <w:p w14:paraId="4E20E38D" w14:textId="77777777" w:rsidR="00102DFF" w:rsidRPr="00F924DF" w:rsidRDefault="00102DFF">
      <w:pPr>
        <w:spacing w:line="540" w:lineRule="exact"/>
        <w:jc w:val="center"/>
        <w:rPr>
          <w:rFonts w:ascii="华文中宋" w:eastAsia="华文中宋" w:hAnsi="华文中宋" w:cs="宋体"/>
          <w:b/>
          <w:kern w:val="0"/>
          <w:sz w:val="52"/>
          <w:szCs w:val="52"/>
        </w:rPr>
      </w:pPr>
    </w:p>
    <w:p w14:paraId="5EC66433" w14:textId="77777777" w:rsidR="00102DFF" w:rsidRPr="00F924DF" w:rsidRDefault="00102DFF">
      <w:pPr>
        <w:spacing w:line="540" w:lineRule="exact"/>
        <w:jc w:val="center"/>
        <w:rPr>
          <w:rFonts w:ascii="华文中宋" w:eastAsia="华文中宋" w:hAnsi="华文中宋" w:cs="宋体"/>
          <w:b/>
          <w:kern w:val="0"/>
          <w:sz w:val="52"/>
          <w:szCs w:val="52"/>
        </w:rPr>
      </w:pPr>
    </w:p>
    <w:p w14:paraId="7BFED968" w14:textId="77777777" w:rsidR="00102DFF" w:rsidRPr="00F924DF" w:rsidRDefault="00102DFF">
      <w:pPr>
        <w:spacing w:line="540" w:lineRule="exact"/>
        <w:jc w:val="center"/>
        <w:rPr>
          <w:rFonts w:ascii="华文中宋" w:eastAsia="华文中宋" w:hAnsi="华文中宋" w:cs="宋体"/>
          <w:b/>
          <w:kern w:val="0"/>
          <w:sz w:val="52"/>
          <w:szCs w:val="52"/>
        </w:rPr>
      </w:pPr>
    </w:p>
    <w:p w14:paraId="7AE765A9" w14:textId="77777777" w:rsidR="00102DFF" w:rsidRPr="00F924DF" w:rsidRDefault="00102DFF">
      <w:pPr>
        <w:spacing w:line="540" w:lineRule="exact"/>
        <w:jc w:val="center"/>
        <w:rPr>
          <w:rFonts w:ascii="华文中宋" w:eastAsia="华文中宋" w:hAnsi="华文中宋" w:cs="宋体"/>
          <w:b/>
          <w:kern w:val="0"/>
          <w:sz w:val="52"/>
          <w:szCs w:val="52"/>
        </w:rPr>
      </w:pPr>
    </w:p>
    <w:p w14:paraId="1A340067" w14:textId="77777777" w:rsidR="00102DFF" w:rsidRPr="00F924DF" w:rsidRDefault="00102DFF">
      <w:pPr>
        <w:spacing w:line="540" w:lineRule="exact"/>
        <w:jc w:val="center"/>
        <w:rPr>
          <w:rFonts w:ascii="华文中宋" w:eastAsia="华文中宋" w:hAnsi="华文中宋" w:cs="宋体"/>
          <w:b/>
          <w:kern w:val="0"/>
          <w:sz w:val="52"/>
          <w:szCs w:val="52"/>
        </w:rPr>
      </w:pPr>
    </w:p>
    <w:p w14:paraId="58003A92" w14:textId="77777777" w:rsidR="00102DFF" w:rsidRPr="00F924DF" w:rsidRDefault="00102DFF">
      <w:pPr>
        <w:spacing w:line="540" w:lineRule="exact"/>
        <w:jc w:val="center"/>
        <w:rPr>
          <w:rFonts w:ascii="华文中宋" w:eastAsia="华文中宋" w:hAnsi="华文中宋" w:cs="宋体"/>
          <w:b/>
          <w:kern w:val="0"/>
          <w:sz w:val="52"/>
          <w:szCs w:val="52"/>
        </w:rPr>
      </w:pPr>
    </w:p>
    <w:p w14:paraId="1BD3D400" w14:textId="77777777" w:rsidR="00102DFF" w:rsidRPr="00F924DF" w:rsidRDefault="0091457F">
      <w:pPr>
        <w:spacing w:line="540" w:lineRule="exact"/>
        <w:jc w:val="center"/>
        <w:rPr>
          <w:rFonts w:ascii="方正小标宋_GBK" w:eastAsia="方正小标宋_GBK" w:hAnsi="华文中宋" w:cs="宋体"/>
          <w:b/>
          <w:kern w:val="0"/>
          <w:sz w:val="48"/>
          <w:szCs w:val="48"/>
        </w:rPr>
      </w:pPr>
      <w:r w:rsidRPr="00F924DF">
        <w:rPr>
          <w:rFonts w:ascii="方正小标宋_GBK" w:eastAsia="方正小标宋_GBK" w:hAnsi="华文中宋" w:cs="宋体" w:hint="eastAsia"/>
          <w:b/>
          <w:kern w:val="0"/>
          <w:sz w:val="48"/>
          <w:szCs w:val="48"/>
        </w:rPr>
        <w:t>自治区财政项目支出绩效自评报告</w:t>
      </w:r>
    </w:p>
    <w:p w14:paraId="2878B920" w14:textId="77777777" w:rsidR="00102DFF" w:rsidRPr="00F924DF" w:rsidRDefault="00102DFF">
      <w:pPr>
        <w:spacing w:line="540" w:lineRule="exact"/>
        <w:jc w:val="center"/>
        <w:rPr>
          <w:rFonts w:ascii="华文中宋" w:eastAsia="华文中宋" w:hAnsi="华文中宋" w:cs="宋体"/>
          <w:b/>
          <w:kern w:val="0"/>
          <w:sz w:val="52"/>
          <w:szCs w:val="52"/>
        </w:rPr>
      </w:pPr>
    </w:p>
    <w:p w14:paraId="3A62D226" w14:textId="77777777" w:rsidR="00102DFF" w:rsidRPr="00F924DF" w:rsidRDefault="0091457F">
      <w:pPr>
        <w:spacing w:line="540" w:lineRule="exact"/>
        <w:jc w:val="center"/>
        <w:rPr>
          <w:rFonts w:eastAsia="仿宋_GB2312" w:hAnsi="宋体" w:cs="宋体"/>
          <w:kern w:val="0"/>
          <w:sz w:val="36"/>
          <w:szCs w:val="36"/>
        </w:rPr>
      </w:pPr>
      <w:r w:rsidRPr="00F924DF">
        <w:rPr>
          <w:rFonts w:eastAsia="仿宋_GB2312" w:hAnsi="宋体" w:cs="宋体" w:hint="eastAsia"/>
          <w:kern w:val="0"/>
          <w:sz w:val="36"/>
          <w:szCs w:val="36"/>
        </w:rPr>
        <w:t>（</w:t>
      </w:r>
      <w:r w:rsidRPr="00F924DF">
        <w:rPr>
          <w:rFonts w:eastAsia="仿宋_GB2312" w:hAnsi="宋体" w:cs="宋体" w:hint="eastAsia"/>
          <w:kern w:val="0"/>
          <w:sz w:val="36"/>
          <w:szCs w:val="36"/>
        </w:rPr>
        <w:t xml:space="preserve">   </w:t>
      </w:r>
      <w:r w:rsidR="00311DBE" w:rsidRPr="00F924DF">
        <w:rPr>
          <w:rStyle w:val="ad"/>
          <w:rFonts w:ascii="楷体" w:eastAsia="楷体" w:hAnsi="楷体" w:hint="eastAsia"/>
          <w:spacing w:val="-4"/>
          <w:sz w:val="32"/>
          <w:szCs w:val="32"/>
        </w:rPr>
        <w:t>2022</w:t>
      </w:r>
      <w:r w:rsidRPr="00F924DF">
        <w:rPr>
          <w:rFonts w:eastAsia="仿宋_GB2312" w:hAnsi="宋体" w:cs="宋体" w:hint="eastAsia"/>
          <w:kern w:val="0"/>
          <w:sz w:val="36"/>
          <w:szCs w:val="36"/>
        </w:rPr>
        <w:t xml:space="preserve">  </w:t>
      </w:r>
      <w:r w:rsidRPr="00F924DF">
        <w:rPr>
          <w:rFonts w:eastAsia="仿宋_GB2312" w:hAnsi="宋体" w:cs="宋体" w:hint="eastAsia"/>
          <w:kern w:val="0"/>
          <w:sz w:val="36"/>
          <w:szCs w:val="36"/>
        </w:rPr>
        <w:t>年度）</w:t>
      </w:r>
    </w:p>
    <w:p w14:paraId="7C24C741" w14:textId="77777777" w:rsidR="00102DFF" w:rsidRPr="00F924DF" w:rsidRDefault="00102DFF">
      <w:pPr>
        <w:spacing w:line="540" w:lineRule="exact"/>
        <w:jc w:val="center"/>
        <w:rPr>
          <w:rFonts w:eastAsia="仿宋_GB2312" w:hAnsi="宋体" w:cs="宋体"/>
          <w:kern w:val="0"/>
          <w:sz w:val="30"/>
          <w:szCs w:val="30"/>
        </w:rPr>
      </w:pPr>
    </w:p>
    <w:p w14:paraId="29FD0572" w14:textId="77777777" w:rsidR="00102DFF" w:rsidRPr="00F924DF" w:rsidRDefault="00102DFF">
      <w:pPr>
        <w:spacing w:line="540" w:lineRule="exact"/>
        <w:jc w:val="center"/>
        <w:rPr>
          <w:rFonts w:eastAsia="仿宋_GB2312" w:hAnsi="宋体" w:cs="宋体"/>
          <w:kern w:val="0"/>
          <w:sz w:val="30"/>
          <w:szCs w:val="30"/>
        </w:rPr>
      </w:pPr>
    </w:p>
    <w:p w14:paraId="6AC6B191" w14:textId="77777777" w:rsidR="00102DFF" w:rsidRPr="00F924DF" w:rsidRDefault="0091457F">
      <w:pPr>
        <w:spacing w:line="540" w:lineRule="exact"/>
        <w:jc w:val="center"/>
        <w:rPr>
          <w:rFonts w:ascii="方正小标宋_GBK" w:eastAsia="方正小标宋_GBK" w:hAnsi="宋体" w:cs="宋体"/>
          <w:kern w:val="0"/>
          <w:sz w:val="36"/>
          <w:szCs w:val="36"/>
        </w:rPr>
      </w:pPr>
      <w:r w:rsidRPr="00F924DF">
        <w:rPr>
          <w:rFonts w:ascii="方正小标宋_GBK" w:eastAsia="方正小标宋_GBK" w:hAnsi="宋体" w:cs="宋体" w:hint="eastAsia"/>
          <w:kern w:val="0"/>
          <w:sz w:val="36"/>
          <w:szCs w:val="36"/>
        </w:rPr>
        <w:t>参考模板</w:t>
      </w:r>
    </w:p>
    <w:p w14:paraId="6396E8A2" w14:textId="77777777" w:rsidR="00102DFF" w:rsidRPr="00F924DF" w:rsidRDefault="00102DFF">
      <w:pPr>
        <w:spacing w:line="540" w:lineRule="exact"/>
        <w:jc w:val="center"/>
        <w:rPr>
          <w:rFonts w:eastAsia="仿宋_GB2312" w:hAnsi="宋体" w:cs="宋体"/>
          <w:kern w:val="0"/>
          <w:sz w:val="30"/>
          <w:szCs w:val="30"/>
        </w:rPr>
      </w:pPr>
    </w:p>
    <w:p w14:paraId="2F676A7D" w14:textId="77777777" w:rsidR="00102DFF" w:rsidRPr="00F924DF" w:rsidRDefault="00102DFF">
      <w:pPr>
        <w:spacing w:line="540" w:lineRule="exact"/>
        <w:jc w:val="center"/>
        <w:rPr>
          <w:rFonts w:eastAsia="仿宋_GB2312" w:hAnsi="宋体" w:cs="宋体"/>
          <w:kern w:val="0"/>
          <w:sz w:val="30"/>
          <w:szCs w:val="30"/>
        </w:rPr>
      </w:pPr>
    </w:p>
    <w:p w14:paraId="2D6D1CDF" w14:textId="77777777" w:rsidR="00102DFF" w:rsidRPr="00F924DF" w:rsidRDefault="00102DFF">
      <w:pPr>
        <w:spacing w:line="540" w:lineRule="exact"/>
        <w:jc w:val="center"/>
        <w:rPr>
          <w:rFonts w:eastAsia="仿宋_GB2312" w:hAnsi="宋体" w:cs="宋体"/>
          <w:kern w:val="0"/>
          <w:sz w:val="30"/>
          <w:szCs w:val="30"/>
        </w:rPr>
      </w:pPr>
    </w:p>
    <w:p w14:paraId="4DF95A39" w14:textId="77777777" w:rsidR="00102DFF" w:rsidRPr="00F924DF" w:rsidRDefault="00102DFF">
      <w:pPr>
        <w:spacing w:line="540" w:lineRule="exact"/>
        <w:rPr>
          <w:rFonts w:eastAsia="仿宋_GB2312" w:hAnsi="宋体" w:cs="宋体"/>
          <w:kern w:val="0"/>
          <w:sz w:val="30"/>
          <w:szCs w:val="30"/>
        </w:rPr>
      </w:pPr>
    </w:p>
    <w:p w14:paraId="720713EC" w14:textId="77777777" w:rsidR="00311DBE" w:rsidRPr="00F924DF" w:rsidRDefault="0091457F">
      <w:pPr>
        <w:spacing w:line="700" w:lineRule="exact"/>
        <w:jc w:val="left"/>
        <w:rPr>
          <w:rFonts w:eastAsia="仿宋_GB2312" w:hAnsi="宋体" w:cs="宋体"/>
          <w:kern w:val="0"/>
          <w:sz w:val="36"/>
          <w:szCs w:val="36"/>
        </w:rPr>
      </w:pPr>
      <w:r w:rsidRPr="00F924DF">
        <w:rPr>
          <w:rFonts w:eastAsia="仿宋_GB2312" w:hAnsi="宋体" w:cs="宋体" w:hint="eastAsia"/>
          <w:kern w:val="0"/>
          <w:sz w:val="36"/>
          <w:szCs w:val="36"/>
        </w:rPr>
        <w:t xml:space="preserve">     </w:t>
      </w:r>
    </w:p>
    <w:p w14:paraId="14942F10" w14:textId="77777777" w:rsidR="00102DFF" w:rsidRPr="00F924DF" w:rsidRDefault="0091457F" w:rsidP="00311DBE">
      <w:pPr>
        <w:spacing w:line="700" w:lineRule="exact"/>
        <w:ind w:firstLineChars="250" w:firstLine="900"/>
        <w:jc w:val="left"/>
        <w:rPr>
          <w:rFonts w:eastAsia="仿宋_GB2312" w:hAnsi="宋体" w:cs="宋体"/>
          <w:kern w:val="0"/>
          <w:sz w:val="36"/>
          <w:szCs w:val="36"/>
        </w:rPr>
      </w:pPr>
      <w:r w:rsidRPr="00F924DF">
        <w:rPr>
          <w:rFonts w:eastAsia="仿宋_GB2312" w:hAnsi="宋体" w:cs="宋体" w:hint="eastAsia"/>
          <w:kern w:val="0"/>
          <w:sz w:val="36"/>
          <w:szCs w:val="36"/>
        </w:rPr>
        <w:t>项目名称：</w:t>
      </w:r>
      <w:r w:rsidR="00311DBE" w:rsidRPr="00F924DF">
        <w:rPr>
          <w:rStyle w:val="ad"/>
          <w:rFonts w:ascii="楷体" w:eastAsia="楷体" w:hAnsi="楷体" w:hint="eastAsia"/>
          <w:spacing w:val="-4"/>
          <w:sz w:val="32"/>
          <w:szCs w:val="32"/>
        </w:rPr>
        <w:t>关于提前下达2022年自治区财政困难群众救助补助资金预算的通知-昌州财社【2021】77号</w:t>
      </w:r>
    </w:p>
    <w:p w14:paraId="13DE22B3" w14:textId="77777777" w:rsidR="00102DFF" w:rsidRPr="00F924DF" w:rsidRDefault="00311DBE" w:rsidP="00311DBE">
      <w:pPr>
        <w:spacing w:line="540" w:lineRule="exact"/>
        <w:ind w:firstLine="567"/>
        <w:rPr>
          <w:rFonts w:ascii="楷体" w:eastAsia="楷体" w:hAnsi="楷体"/>
          <w:b/>
          <w:bCs/>
          <w:spacing w:val="-4"/>
          <w:sz w:val="32"/>
          <w:szCs w:val="32"/>
        </w:rPr>
      </w:pPr>
      <w:r w:rsidRPr="00F924DF">
        <w:rPr>
          <w:rFonts w:eastAsia="仿宋_GB2312" w:hAnsi="宋体" w:cs="宋体" w:hint="eastAsia"/>
          <w:kern w:val="0"/>
          <w:sz w:val="36"/>
          <w:szCs w:val="36"/>
        </w:rPr>
        <w:t xml:space="preserve">  </w:t>
      </w:r>
      <w:r w:rsidR="0091457F" w:rsidRPr="00F924DF">
        <w:rPr>
          <w:rFonts w:eastAsia="仿宋_GB2312" w:hAnsi="宋体" w:cs="宋体" w:hint="eastAsia"/>
          <w:kern w:val="0"/>
          <w:sz w:val="36"/>
          <w:szCs w:val="36"/>
        </w:rPr>
        <w:t>实施单位（公章）：</w:t>
      </w:r>
      <w:r w:rsidRPr="00F924DF">
        <w:rPr>
          <w:rStyle w:val="ad"/>
          <w:rFonts w:ascii="楷体" w:eastAsia="楷体" w:hAnsi="楷体" w:hint="eastAsia"/>
          <w:spacing w:val="-4"/>
          <w:sz w:val="28"/>
          <w:szCs w:val="28"/>
        </w:rPr>
        <w:t>木垒县民政局本级</w:t>
      </w:r>
    </w:p>
    <w:p w14:paraId="4BE5F51C" w14:textId="77777777" w:rsidR="00102DFF" w:rsidRPr="00F924DF" w:rsidRDefault="0091457F" w:rsidP="00311DBE">
      <w:pPr>
        <w:spacing w:line="540" w:lineRule="exact"/>
        <w:ind w:firstLineChars="250" w:firstLine="900"/>
        <w:rPr>
          <w:rFonts w:ascii="楷体" w:eastAsia="楷体" w:hAnsi="楷体"/>
          <w:b/>
          <w:bCs/>
          <w:spacing w:val="-4"/>
          <w:sz w:val="28"/>
          <w:szCs w:val="28"/>
        </w:rPr>
      </w:pPr>
      <w:r w:rsidRPr="00F924DF">
        <w:rPr>
          <w:rFonts w:eastAsia="仿宋_GB2312" w:hAnsi="宋体" w:cs="宋体" w:hint="eastAsia"/>
          <w:kern w:val="0"/>
          <w:sz w:val="36"/>
          <w:szCs w:val="36"/>
        </w:rPr>
        <w:t>主管部门（公章）：</w:t>
      </w:r>
      <w:r w:rsidR="00311DBE" w:rsidRPr="00F924DF">
        <w:rPr>
          <w:rStyle w:val="ad"/>
          <w:rFonts w:ascii="楷体" w:eastAsia="楷体" w:hAnsi="楷体" w:hint="eastAsia"/>
          <w:spacing w:val="-4"/>
          <w:sz w:val="28"/>
          <w:szCs w:val="28"/>
        </w:rPr>
        <w:t>木垒县民政局本级</w:t>
      </w:r>
    </w:p>
    <w:p w14:paraId="4FF902F8" w14:textId="77777777" w:rsidR="00102DFF" w:rsidRPr="00F924DF" w:rsidRDefault="0091457F" w:rsidP="00311DBE">
      <w:pPr>
        <w:spacing w:line="540" w:lineRule="exact"/>
        <w:ind w:firstLineChars="250" w:firstLine="900"/>
        <w:rPr>
          <w:rFonts w:ascii="楷体" w:eastAsia="楷体" w:hAnsi="楷体"/>
          <w:b/>
          <w:bCs/>
          <w:spacing w:val="-4"/>
          <w:sz w:val="32"/>
          <w:szCs w:val="32"/>
        </w:rPr>
      </w:pPr>
      <w:r w:rsidRPr="00F924DF">
        <w:rPr>
          <w:rFonts w:eastAsia="仿宋_GB2312" w:hAnsi="宋体" w:cs="宋体" w:hint="eastAsia"/>
          <w:kern w:val="0"/>
          <w:sz w:val="36"/>
          <w:szCs w:val="36"/>
        </w:rPr>
        <w:t>项目负责人（签章）：</w:t>
      </w:r>
      <w:r w:rsidR="00311DBE" w:rsidRPr="00F924DF">
        <w:rPr>
          <w:rStyle w:val="ad"/>
          <w:rFonts w:ascii="楷体" w:eastAsia="楷体" w:hAnsi="楷体" w:hint="eastAsia"/>
          <w:spacing w:val="-4"/>
          <w:sz w:val="32"/>
          <w:szCs w:val="32"/>
        </w:rPr>
        <w:t>马晓天</w:t>
      </w:r>
    </w:p>
    <w:p w14:paraId="1EF3CF18" w14:textId="77777777" w:rsidR="00311DBE" w:rsidRPr="00F924DF" w:rsidRDefault="0091457F" w:rsidP="00311DBE">
      <w:pPr>
        <w:spacing w:line="540" w:lineRule="exact"/>
        <w:ind w:left="273" w:firstLine="567"/>
        <w:rPr>
          <w:rStyle w:val="ad"/>
          <w:rFonts w:ascii="楷体" w:eastAsia="楷体" w:hAnsi="楷体"/>
          <w:spacing w:val="-4"/>
          <w:sz w:val="32"/>
          <w:szCs w:val="32"/>
        </w:rPr>
      </w:pPr>
      <w:r w:rsidRPr="00F924DF">
        <w:rPr>
          <w:rFonts w:eastAsia="仿宋_GB2312" w:hAnsi="宋体" w:cs="宋体" w:hint="eastAsia"/>
          <w:kern w:val="0"/>
          <w:sz w:val="36"/>
          <w:szCs w:val="36"/>
        </w:rPr>
        <w:t>填报时间：</w:t>
      </w:r>
      <w:r w:rsidR="00311DBE" w:rsidRPr="00F924DF">
        <w:rPr>
          <w:rStyle w:val="ad"/>
          <w:rFonts w:ascii="楷体" w:eastAsia="楷体" w:hAnsi="楷体" w:hint="eastAsia"/>
          <w:spacing w:val="-4"/>
          <w:sz w:val="32"/>
          <w:szCs w:val="32"/>
        </w:rPr>
        <w:t>2023年03月30日</w:t>
      </w:r>
    </w:p>
    <w:p w14:paraId="0A5C8DE2" w14:textId="77777777" w:rsidR="00102DFF" w:rsidRPr="00F924DF" w:rsidRDefault="00102DFF" w:rsidP="00311DBE">
      <w:pPr>
        <w:spacing w:line="700" w:lineRule="exact"/>
        <w:ind w:firstLineChars="236" w:firstLine="708"/>
        <w:jc w:val="left"/>
        <w:rPr>
          <w:rFonts w:eastAsia="仿宋_GB2312" w:hAnsi="宋体" w:cs="宋体"/>
          <w:kern w:val="0"/>
          <w:sz w:val="30"/>
          <w:szCs w:val="30"/>
        </w:rPr>
      </w:pPr>
    </w:p>
    <w:p w14:paraId="1BBBD97E" w14:textId="77777777" w:rsidR="00102DFF" w:rsidRPr="00F924DF" w:rsidRDefault="00102DFF">
      <w:pPr>
        <w:spacing w:line="540" w:lineRule="exact"/>
        <w:rPr>
          <w:rStyle w:val="ad"/>
          <w:rFonts w:ascii="黑体" w:eastAsia="黑体" w:hAnsi="黑体"/>
          <w:b w:val="0"/>
          <w:spacing w:val="-4"/>
          <w:sz w:val="32"/>
          <w:szCs w:val="32"/>
        </w:rPr>
      </w:pPr>
    </w:p>
    <w:p w14:paraId="109367B4" w14:textId="77777777" w:rsidR="00102DFF" w:rsidRPr="00F924DF" w:rsidRDefault="0091457F">
      <w:pPr>
        <w:spacing w:line="540" w:lineRule="exact"/>
        <w:ind w:firstLine="640"/>
        <w:rPr>
          <w:rStyle w:val="ad"/>
          <w:rFonts w:ascii="黑体" w:eastAsia="黑体" w:hAnsi="黑体"/>
          <w:b w:val="0"/>
          <w:spacing w:val="-4"/>
          <w:sz w:val="32"/>
          <w:szCs w:val="32"/>
        </w:rPr>
      </w:pPr>
      <w:r w:rsidRPr="00F924DF">
        <w:rPr>
          <w:rStyle w:val="ad"/>
          <w:rFonts w:ascii="黑体" w:eastAsia="黑体" w:hAnsi="黑体" w:hint="eastAsia"/>
          <w:b w:val="0"/>
          <w:spacing w:val="-4"/>
          <w:sz w:val="32"/>
          <w:szCs w:val="32"/>
        </w:rPr>
        <w:t>一、项目概况</w:t>
      </w:r>
    </w:p>
    <w:p w14:paraId="01FE2F53" w14:textId="77777777" w:rsidR="00102DFF" w:rsidRPr="00F924DF" w:rsidRDefault="0091457F">
      <w:pPr>
        <w:spacing w:line="540" w:lineRule="exact"/>
        <w:ind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t>（一）项目单位基本情况</w:t>
      </w:r>
    </w:p>
    <w:p w14:paraId="0F6A28D8" w14:textId="77777777" w:rsidR="00102DFF" w:rsidRPr="00F924DF" w:rsidRDefault="00311DBE">
      <w:pPr>
        <w:spacing w:line="540" w:lineRule="exact"/>
        <w:ind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t>（一）项目概况</w:t>
      </w:r>
      <w:r w:rsidRPr="00F924DF">
        <w:rPr>
          <w:rStyle w:val="ad"/>
          <w:rFonts w:ascii="楷体" w:eastAsia="楷体" w:hAnsi="楷体" w:hint="eastAsia"/>
          <w:spacing w:val="-4"/>
          <w:sz w:val="32"/>
          <w:szCs w:val="32"/>
        </w:rPr>
        <w:br/>
        <w:t>1.项目背景</w:t>
      </w:r>
      <w:r w:rsidRPr="00F924DF">
        <w:rPr>
          <w:rStyle w:val="ad"/>
          <w:rFonts w:ascii="楷体" w:eastAsia="楷体" w:hAnsi="楷体" w:hint="eastAsia"/>
          <w:spacing w:val="-4"/>
          <w:sz w:val="32"/>
          <w:szCs w:val="32"/>
        </w:rPr>
        <w:br/>
        <w:t>2022年，根据上级的要求，为进一步做好城乡困难群众突发性、临时性生活困难救助工作，切实解决好困难群众的实际困难，木垒哈萨克自治县民政局扎实开展临时救助工作，对遭遇突发事件、意外伤害、重大疾病或者其他特殊原因导致基本生活陷入困境的人群，优化审批程序，让真正需要救助的对象及时得到有效救助。</w:t>
      </w:r>
      <w:r w:rsidRPr="00F924DF">
        <w:rPr>
          <w:rStyle w:val="ad"/>
          <w:rFonts w:ascii="楷体" w:eastAsia="楷体" w:hAnsi="楷体" w:hint="eastAsia"/>
          <w:spacing w:val="-4"/>
          <w:sz w:val="32"/>
          <w:szCs w:val="32"/>
        </w:rPr>
        <w:br/>
        <w:t>为保障困难群众生活保障的均衡发展，根据《昌州财社【2021】77号文件》立项，设立了自治区财政困难群众救助补助资金预算项目补助经费，由木垒哈萨克自治县民政局单位主管，资金主要用于用于城乡低保、特困人员救助供养、临时救助、流浪乞讨人员救助（含农村留守儿童、困境儿童、流浪乞讨儿童的应急处置、救助帮扶、监护支持、精神关爱等未成年人社会保护支出）、孤儿等基本生活保障支出。</w:t>
      </w:r>
      <w:r w:rsidRPr="00F924DF">
        <w:rPr>
          <w:rStyle w:val="ad"/>
          <w:rFonts w:ascii="楷体" w:eastAsia="楷体" w:hAnsi="楷体" w:hint="eastAsia"/>
          <w:spacing w:val="-4"/>
          <w:sz w:val="32"/>
          <w:szCs w:val="32"/>
        </w:rPr>
        <w:br/>
        <w:t>2.项目主要内容</w:t>
      </w:r>
      <w:r w:rsidRPr="00F924DF">
        <w:rPr>
          <w:rStyle w:val="ad"/>
          <w:rFonts w:ascii="楷体" w:eastAsia="楷体" w:hAnsi="楷体" w:hint="eastAsia"/>
          <w:spacing w:val="-4"/>
          <w:sz w:val="32"/>
          <w:szCs w:val="32"/>
        </w:rPr>
        <w:br/>
        <w:t>项目资金主要用于2022年自治区财政困难群众救助补助资金预算工作经费支出，主要用于城乡低保、特困人员救助供养、临时救助、流浪乞讨人员救助（含农村留守儿童、困境儿童、流浪乞讨儿童的应急处置、救助帮扶、监护支持、精神关爱等未成年人社会保护支出）、孤儿等基本生活保障支出。</w:t>
      </w:r>
      <w:r w:rsidRPr="00F924DF">
        <w:rPr>
          <w:rStyle w:val="ad"/>
          <w:rFonts w:ascii="楷体" w:eastAsia="楷体" w:hAnsi="楷体" w:hint="eastAsia"/>
          <w:spacing w:val="-4"/>
          <w:sz w:val="32"/>
          <w:szCs w:val="32"/>
        </w:rPr>
        <w:br/>
      </w:r>
      <w:r w:rsidRPr="00F924DF">
        <w:rPr>
          <w:rStyle w:val="ad"/>
          <w:rFonts w:ascii="楷体" w:eastAsia="楷体" w:hAnsi="楷体" w:hint="eastAsia"/>
          <w:spacing w:val="-4"/>
          <w:sz w:val="32"/>
          <w:szCs w:val="32"/>
        </w:rPr>
        <w:lastRenderedPageBreak/>
        <w:t>3.项目实施情况</w:t>
      </w:r>
      <w:r w:rsidRPr="00F924DF">
        <w:rPr>
          <w:rStyle w:val="ad"/>
          <w:rFonts w:ascii="楷体" w:eastAsia="楷体" w:hAnsi="楷体" w:hint="eastAsia"/>
          <w:spacing w:val="-4"/>
          <w:sz w:val="32"/>
          <w:szCs w:val="32"/>
        </w:rPr>
        <w:br/>
        <w:t>本项目由木垒哈萨克自治县民政局牵头，主要对木垒县全县城乡低保、特困人员救助供养、临时救助、流浪乞讨人员救助（含农村留守儿童、困境儿童、流浪乞讨儿童的应急处置、救助帮扶、监护支持、精神关爱等未成年人社会保护支出）、孤儿等基本生活保障支出。</w:t>
      </w:r>
      <w:r w:rsidRPr="00F924DF">
        <w:rPr>
          <w:rStyle w:val="ad"/>
          <w:rFonts w:ascii="楷体" w:eastAsia="楷体" w:hAnsi="楷体" w:hint="eastAsia"/>
          <w:spacing w:val="-4"/>
          <w:sz w:val="32"/>
          <w:szCs w:val="32"/>
        </w:rPr>
        <w:br/>
        <w:t>2022年2月，由民政局部门上报经核实后的补助人员花名册，由财政局进行确认审核后交由科室审核，由科室审核审批后交财务室，由财务室人员复核后将补助资金发放至各补助人员银行卡内，项目于2022年2月已执行完毕。</w:t>
      </w:r>
      <w:r w:rsidRPr="00F924DF">
        <w:rPr>
          <w:rStyle w:val="ad"/>
          <w:rFonts w:ascii="楷体" w:eastAsia="楷体" w:hAnsi="楷体" w:hint="eastAsia"/>
          <w:spacing w:val="-4"/>
          <w:sz w:val="32"/>
          <w:szCs w:val="32"/>
        </w:rPr>
        <w:br/>
        <w:t>4.资金投入和使用情况</w:t>
      </w:r>
      <w:r w:rsidRPr="00F924DF">
        <w:rPr>
          <w:rStyle w:val="ad"/>
          <w:rFonts w:ascii="楷体" w:eastAsia="楷体" w:hAnsi="楷体" w:hint="eastAsia"/>
          <w:spacing w:val="-4"/>
          <w:sz w:val="32"/>
          <w:szCs w:val="32"/>
        </w:rPr>
        <w:br/>
        <w:t>2022年自治区财政困难群众救助补助资金预算项目资金于2022年2月16日自治区木垒县县财政局下发的文件安排资金为1159万元，为上级财政资金，实际到位率1159万元，资金到位率1159%，实际执行1159万元，执行率100%，资金落实到位。为确保项目资金的安全有效使用、安全运行，提高资金的使用效率，我单位严格按照木垒哈萨克自治县民政局财务会计内部控制制度执行，资金由财政大平台统一拨付，由财政监管，严禁随意调整预算，改变支出用途，做到专款专用，严禁截留、挪用、挤占项目资金等违规违纪问题的发生。</w:t>
      </w:r>
    </w:p>
    <w:p w14:paraId="76ADA7F5" w14:textId="77777777" w:rsidR="00102DFF" w:rsidRPr="00F924DF" w:rsidRDefault="0091457F">
      <w:pPr>
        <w:spacing w:line="540" w:lineRule="exact"/>
        <w:ind w:firstLineChars="181"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t>（二）项目预算</w:t>
      </w:r>
      <w:r w:rsidRPr="00F924DF">
        <w:rPr>
          <w:rStyle w:val="ad"/>
          <w:rFonts w:ascii="楷体" w:eastAsia="楷体" w:hAnsi="楷体"/>
          <w:spacing w:val="-4"/>
          <w:sz w:val="32"/>
          <w:szCs w:val="32"/>
        </w:rPr>
        <w:t>绩效目标</w:t>
      </w:r>
      <w:r w:rsidRPr="00F924DF">
        <w:rPr>
          <w:rStyle w:val="ad"/>
          <w:rFonts w:ascii="楷体" w:eastAsia="楷体" w:hAnsi="楷体" w:hint="eastAsia"/>
          <w:spacing w:val="-4"/>
          <w:sz w:val="32"/>
          <w:szCs w:val="32"/>
        </w:rPr>
        <w:t>设定情况</w:t>
      </w:r>
    </w:p>
    <w:p w14:paraId="7F114967" w14:textId="77777777" w:rsidR="00311DBE" w:rsidRPr="00F924DF" w:rsidRDefault="00311DBE" w:rsidP="00311DBE">
      <w:pPr>
        <w:spacing w:line="540" w:lineRule="exact"/>
        <w:ind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t>1.总体目标</w:t>
      </w:r>
      <w:r w:rsidRPr="00F924DF">
        <w:rPr>
          <w:rStyle w:val="ad"/>
          <w:rFonts w:ascii="楷体" w:eastAsia="楷体" w:hAnsi="楷体" w:hint="eastAsia"/>
          <w:spacing w:val="-4"/>
          <w:sz w:val="32"/>
          <w:szCs w:val="32"/>
        </w:rPr>
        <w:br/>
        <w:t>建立低收入人口监测帮扶机制。在低保、特困等救助服务对象的基础上拓展对象范围，以脱贫不稳定人口、边缘易致贫人口、低保边缘户、因病因灾因疫情等刚性支出较大或收入大幅缩减</w:t>
      </w:r>
      <w:r w:rsidRPr="00F924DF">
        <w:rPr>
          <w:rStyle w:val="ad"/>
          <w:rFonts w:ascii="楷体" w:eastAsia="楷体" w:hAnsi="楷体" w:hint="eastAsia"/>
          <w:spacing w:val="-4"/>
          <w:sz w:val="32"/>
          <w:szCs w:val="32"/>
        </w:rPr>
        <w:lastRenderedPageBreak/>
        <w:t>导致基本生活出现严重困难人口等为重点，通过自主申报、入户走访、热线反映、数据比对等方式，加强对象摸底排查，建立低收入人口动态监测台账，随时关注了解监测对象家庭变化情况，一旦符合救助条件，及时给予救助帮扶，坚决守住不发生规模性返贫的底线。</w:t>
      </w:r>
      <w:r w:rsidRPr="00F924DF">
        <w:rPr>
          <w:rStyle w:val="ad"/>
          <w:rFonts w:ascii="楷体" w:eastAsia="楷体" w:hAnsi="楷体" w:hint="eastAsia"/>
          <w:spacing w:val="-4"/>
          <w:sz w:val="32"/>
          <w:szCs w:val="32"/>
        </w:rPr>
        <w:br/>
        <w:t>2.阶段性目标</w:t>
      </w:r>
      <w:r w:rsidRPr="00F924DF">
        <w:rPr>
          <w:rStyle w:val="ad"/>
          <w:rFonts w:ascii="楷体" w:eastAsia="楷体" w:hAnsi="楷体" w:hint="eastAsia"/>
          <w:spacing w:val="-4"/>
          <w:sz w:val="32"/>
          <w:szCs w:val="32"/>
        </w:rPr>
        <w:br/>
      </w:r>
      <w:r w:rsidRPr="00F924DF">
        <w:rPr>
          <w:rStyle w:val="ad"/>
          <w:rFonts w:ascii="楷体" w:eastAsia="楷体" w:hAnsi="楷体" w:hint="eastAsia"/>
          <w:spacing w:val="-4"/>
          <w:sz w:val="32"/>
          <w:szCs w:val="32"/>
        </w:rPr>
        <w:br/>
        <w:t>巩固脱贫攻坚成果同乡村振兴有效衔接，强化救助保障水平，帮助困难群众脱贫增收。现江阳区城市最低生活保障标准为700元；城乡特困人员集中供养标准为1035元。结合城乡特困供养生活自理能力评估情况，落实特困人员照料护理补贴，按照失能、半失能、全自理的分类，分别按照不低于城市低保保障标准的0.4、0.3、0.2倍落实照料护理补贴，确保特困人员有人关心、有人看护。完善临时救助标准，根据困难原因、困难程度、家庭人口等分类确定救助水平，充分发挥临时救助救急救难作用。</w:t>
      </w:r>
    </w:p>
    <w:p w14:paraId="5539E7BB" w14:textId="77777777" w:rsidR="00102DFF" w:rsidRPr="00F924DF" w:rsidRDefault="0091457F">
      <w:pPr>
        <w:spacing w:line="540" w:lineRule="exact"/>
        <w:ind w:firstLine="640"/>
        <w:rPr>
          <w:rStyle w:val="ad"/>
          <w:rFonts w:ascii="黑体" w:eastAsia="黑体" w:hAnsi="黑体"/>
          <w:b w:val="0"/>
          <w:spacing w:val="-4"/>
          <w:sz w:val="32"/>
          <w:szCs w:val="32"/>
        </w:rPr>
      </w:pPr>
      <w:r w:rsidRPr="00F924DF">
        <w:rPr>
          <w:rStyle w:val="ad"/>
          <w:rFonts w:ascii="黑体" w:eastAsia="黑体" w:hAnsi="黑体" w:hint="eastAsia"/>
          <w:b w:val="0"/>
          <w:spacing w:val="-4"/>
          <w:sz w:val="32"/>
          <w:szCs w:val="32"/>
        </w:rPr>
        <w:t>二、项目资金使用及管理情况</w:t>
      </w:r>
    </w:p>
    <w:p w14:paraId="297BDFC1" w14:textId="77777777" w:rsidR="00102DFF" w:rsidRPr="00F924DF" w:rsidRDefault="0091457F">
      <w:pPr>
        <w:spacing w:line="540" w:lineRule="exact"/>
        <w:ind w:firstLineChars="181"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t>（一）项目资金安排落实、总投入等情况分析</w:t>
      </w:r>
    </w:p>
    <w:p w14:paraId="1043BB65" w14:textId="77777777" w:rsidR="00311DBE" w:rsidRPr="00F924DF" w:rsidRDefault="00311DBE" w:rsidP="00311DBE">
      <w:pPr>
        <w:spacing w:line="540" w:lineRule="exact"/>
        <w:ind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t>（一）绩效评价目的、对象和范围。</w:t>
      </w:r>
      <w:r w:rsidRPr="00F924DF">
        <w:rPr>
          <w:rStyle w:val="ad"/>
          <w:rFonts w:ascii="楷体" w:eastAsia="楷体" w:hAnsi="楷体" w:hint="eastAsia"/>
          <w:spacing w:val="-4"/>
          <w:sz w:val="32"/>
          <w:szCs w:val="32"/>
        </w:rPr>
        <w:br/>
        <w:t>1.绩效评价目的</w:t>
      </w:r>
      <w:r w:rsidRPr="00F924DF">
        <w:rPr>
          <w:rStyle w:val="ad"/>
          <w:rFonts w:ascii="楷体" w:eastAsia="楷体" w:hAnsi="楷体" w:hint="eastAsia"/>
          <w:spacing w:val="-4"/>
          <w:sz w:val="32"/>
          <w:szCs w:val="32"/>
        </w:rPr>
        <w:br/>
        <w:t>通过对2021年度本级财政下拨的木垒哈萨克自治县民政局城市道路配套设施项目资金进行绩效评价，衡量项目资金的“产出”与“绩效”，了解、分析、检验项目是否达到预期目标，资金使用是否有效，为以后年度安排财政资金提供重要依据。同时，及时总结经验，分析存在的问题，采取切实有效的措施进一步</w:t>
      </w:r>
      <w:r w:rsidRPr="00F924DF">
        <w:rPr>
          <w:rStyle w:val="ad"/>
          <w:rFonts w:ascii="楷体" w:eastAsia="楷体" w:hAnsi="楷体" w:hint="eastAsia"/>
          <w:spacing w:val="-4"/>
          <w:sz w:val="32"/>
          <w:szCs w:val="32"/>
        </w:rPr>
        <w:lastRenderedPageBreak/>
        <w:t>改进和加强财政支出项目管理，切实提高财政资金使用效益。</w:t>
      </w:r>
      <w:r w:rsidRPr="00F924DF">
        <w:rPr>
          <w:rStyle w:val="ad"/>
          <w:rFonts w:ascii="楷体" w:eastAsia="楷体" w:hAnsi="楷体" w:hint="eastAsia"/>
          <w:spacing w:val="-4"/>
          <w:sz w:val="32"/>
          <w:szCs w:val="32"/>
        </w:rPr>
        <w:br/>
        <w:t>2.绩效评价对象</w:t>
      </w:r>
      <w:r w:rsidRPr="00F924DF">
        <w:rPr>
          <w:rStyle w:val="ad"/>
          <w:rFonts w:ascii="楷体" w:eastAsia="楷体" w:hAnsi="楷体" w:hint="eastAsia"/>
          <w:spacing w:val="-4"/>
          <w:sz w:val="32"/>
          <w:szCs w:val="32"/>
        </w:rPr>
        <w:br/>
        <w:t>木垒哈萨克自治县民政局城市道路配套设施项目支出资金。</w:t>
      </w:r>
      <w:r w:rsidRPr="00F924DF">
        <w:rPr>
          <w:rStyle w:val="ad"/>
          <w:rFonts w:ascii="楷体" w:eastAsia="楷体" w:hAnsi="楷体" w:hint="eastAsia"/>
          <w:spacing w:val="-4"/>
          <w:sz w:val="32"/>
          <w:szCs w:val="32"/>
        </w:rPr>
        <w:br/>
        <w:t>3.绩效评价范围</w:t>
      </w:r>
      <w:r w:rsidRPr="00F924DF">
        <w:rPr>
          <w:rStyle w:val="ad"/>
          <w:rFonts w:ascii="楷体" w:eastAsia="楷体" w:hAnsi="楷体" w:hint="eastAsia"/>
          <w:spacing w:val="-4"/>
          <w:sz w:val="32"/>
          <w:szCs w:val="32"/>
        </w:rPr>
        <w:br/>
        <w:t>本次评价主要对木垒哈萨克自治县民政局城市道路配套设施项目的工作完成情况、完成效果及公众满意度进行评价，具体从项目决策（包括绩效目标、决策过程）、项目管理（包括项目资金、项目实施）、项目产出（包括项目产出数量、产出质量、产出时效和产出成本）、项目效益四个维度来评价。</w:t>
      </w:r>
    </w:p>
    <w:p w14:paraId="1178C1B9" w14:textId="77777777" w:rsidR="00102DFF" w:rsidRPr="00F924DF" w:rsidRDefault="0091457F">
      <w:pPr>
        <w:spacing w:line="540" w:lineRule="exact"/>
        <w:ind w:firstLineChars="181"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t>（二）项目资金实际使用情况分析</w:t>
      </w:r>
    </w:p>
    <w:p w14:paraId="60AC9A3E" w14:textId="77777777" w:rsidR="00311DBE" w:rsidRPr="00F924DF" w:rsidRDefault="00311DBE" w:rsidP="00311DBE">
      <w:pPr>
        <w:spacing w:line="540" w:lineRule="exact"/>
        <w:ind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t>1.绩效评价原则</w:t>
      </w:r>
      <w:r w:rsidRPr="00F924DF">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F924DF">
        <w:rPr>
          <w:rStyle w:val="ad"/>
          <w:rFonts w:ascii="楷体" w:eastAsia="楷体" w:hAnsi="楷体" w:hint="eastAsia"/>
          <w:spacing w:val="-4"/>
          <w:sz w:val="32"/>
          <w:szCs w:val="32"/>
        </w:rPr>
        <w:br/>
      </w:r>
      <w:r w:rsidRPr="00F924DF">
        <w:rPr>
          <w:rStyle w:val="ad"/>
          <w:rFonts w:ascii="楷体" w:eastAsia="楷体" w:hAnsi="楷体" w:hint="eastAsia"/>
          <w:spacing w:val="-4"/>
          <w:sz w:val="32"/>
          <w:szCs w:val="32"/>
        </w:rPr>
        <w:br/>
        <w:t>（1）科学规范原则。坚持严格执行规定的程序，按照科学可行的要求，采用定量与定性分析相结合的方法。</w:t>
      </w:r>
      <w:r w:rsidRPr="00F924DF">
        <w:rPr>
          <w:rStyle w:val="ad"/>
          <w:rFonts w:ascii="楷体" w:eastAsia="楷体" w:hAnsi="楷体" w:hint="eastAsia"/>
          <w:spacing w:val="-4"/>
          <w:sz w:val="32"/>
          <w:szCs w:val="32"/>
        </w:rPr>
        <w:br/>
        <w:t>（2）公正公开原则。坚持符合真实、客观、公正的要求，依法公开并接受监督。</w:t>
      </w:r>
      <w:r w:rsidRPr="00F924DF">
        <w:rPr>
          <w:rStyle w:val="ad"/>
          <w:rFonts w:ascii="楷体" w:eastAsia="楷体" w:hAnsi="楷体" w:hint="eastAsia"/>
          <w:spacing w:val="-4"/>
          <w:sz w:val="32"/>
          <w:szCs w:val="32"/>
        </w:rPr>
        <w:br/>
        <w:t>（3）分级分类原则。坚持根据评价对象的特点分类组织实施。</w:t>
      </w:r>
      <w:r w:rsidRPr="00F924DF">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F924DF">
        <w:rPr>
          <w:rStyle w:val="ad"/>
          <w:rFonts w:ascii="楷体" w:eastAsia="楷体" w:hAnsi="楷体" w:hint="eastAsia"/>
          <w:spacing w:val="-4"/>
          <w:sz w:val="32"/>
          <w:szCs w:val="32"/>
        </w:rPr>
        <w:br/>
        <w:t>2.评价指标体系</w:t>
      </w:r>
      <w:r w:rsidRPr="00F924DF">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w:t>
      </w:r>
      <w:r w:rsidRPr="00F924DF">
        <w:rPr>
          <w:rStyle w:val="ad"/>
          <w:rFonts w:ascii="楷体" w:eastAsia="楷体" w:hAnsi="楷体" w:hint="eastAsia"/>
          <w:spacing w:val="-4"/>
          <w:sz w:val="32"/>
          <w:szCs w:val="32"/>
        </w:rPr>
        <w:lastRenderedPageBreak/>
        <w:t>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F924DF">
        <w:rPr>
          <w:rStyle w:val="ad"/>
          <w:rFonts w:ascii="楷体" w:eastAsia="楷体" w:hAnsi="楷体" w:hint="eastAsia"/>
          <w:spacing w:val="-4"/>
          <w:sz w:val="32"/>
          <w:szCs w:val="32"/>
        </w:rPr>
        <w:br/>
        <w:t>3.评价方法</w:t>
      </w:r>
      <w:r w:rsidRPr="00F924DF">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F924DF">
        <w:rPr>
          <w:rStyle w:val="ad"/>
          <w:rFonts w:ascii="楷体" w:eastAsia="楷体" w:hAnsi="楷体" w:hint="eastAsia"/>
          <w:spacing w:val="-4"/>
          <w:sz w:val="32"/>
          <w:szCs w:val="32"/>
        </w:rPr>
        <w:br/>
        <w:t>4.评价标准</w:t>
      </w:r>
      <w:r w:rsidRPr="00F924DF">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F924DF">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F924DF">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58A613AA" w14:textId="77777777" w:rsidR="00102DFF" w:rsidRPr="00F924DF" w:rsidRDefault="0091457F">
      <w:pPr>
        <w:spacing w:line="540" w:lineRule="exact"/>
        <w:ind w:firstLineChars="181"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lastRenderedPageBreak/>
        <w:t>（三）项目资金管理情况分析</w:t>
      </w:r>
    </w:p>
    <w:p w14:paraId="764D441C" w14:textId="77777777" w:rsidR="00311DBE" w:rsidRPr="00F924DF" w:rsidRDefault="00311DBE" w:rsidP="00311DBE">
      <w:pPr>
        <w:spacing w:line="540" w:lineRule="exact"/>
        <w:ind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t>1.前期准备</w:t>
      </w:r>
      <w:r w:rsidRPr="00F924DF">
        <w:rPr>
          <w:rStyle w:val="ad"/>
          <w:rFonts w:ascii="楷体" w:eastAsia="楷体" w:hAnsi="楷体" w:hint="eastAsia"/>
          <w:spacing w:val="-4"/>
          <w:sz w:val="32"/>
          <w:szCs w:val="32"/>
        </w:rPr>
        <w:br/>
        <w:t>1.1 我单位在收到自评工作任务后及时组织了绩效评价工作小组，其中阿里甫·阿拜宝为组长，主要负责工作安排，书记曹殿虎、副院长王晓庆为副组长，主要负责报告的审核、指导，马晓天组员负责资料、数据整理，编制报告。小组制定了项目评价的工作思路及工作安排，参考学习了相关政策制度、实施方案和相关的工作文件，为评价工作的开展提供工作指引。</w:t>
      </w:r>
      <w:r w:rsidRPr="00F924DF">
        <w:rPr>
          <w:rStyle w:val="ad"/>
          <w:rFonts w:ascii="楷体" w:eastAsia="楷体" w:hAnsi="楷体" w:hint="eastAsia"/>
          <w:spacing w:val="-4"/>
          <w:sz w:val="32"/>
          <w:szCs w:val="32"/>
        </w:rPr>
        <w:br/>
        <w:t>1.2评价组通过前期调研确定绩效评价对象和范围，确定了评价的目的、方法以及评价的原则；</w:t>
      </w:r>
      <w:r w:rsidRPr="00F924DF">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F924DF">
        <w:rPr>
          <w:rStyle w:val="ad"/>
          <w:rFonts w:ascii="楷体" w:eastAsia="楷体" w:hAnsi="楷体" w:hint="eastAsia"/>
          <w:spacing w:val="-4"/>
          <w:sz w:val="32"/>
          <w:szCs w:val="32"/>
        </w:rPr>
        <w:br/>
        <w:t>2.组织实施</w:t>
      </w:r>
      <w:r w:rsidRPr="00F924DF">
        <w:rPr>
          <w:rStyle w:val="ad"/>
          <w:rFonts w:ascii="楷体" w:eastAsia="楷体" w:hAnsi="楷体" w:hint="eastAsia"/>
          <w:spacing w:val="-4"/>
          <w:sz w:val="32"/>
          <w:szCs w:val="32"/>
        </w:rPr>
        <w:br/>
        <w:t>开始评价工作进入实施阶段：</w:t>
      </w:r>
      <w:r w:rsidRPr="00F924DF">
        <w:rPr>
          <w:rStyle w:val="ad"/>
          <w:rFonts w:ascii="楷体" w:eastAsia="楷体" w:hAnsi="楷体" w:hint="eastAsia"/>
          <w:spacing w:val="-4"/>
          <w:sz w:val="32"/>
          <w:szCs w:val="32"/>
        </w:rPr>
        <w:br/>
        <w:t>2.1  评价组收集绩效评价相关数据资料，进行现场调研、座谈；</w:t>
      </w:r>
      <w:r w:rsidRPr="00F924DF">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F924DF">
        <w:rPr>
          <w:rStyle w:val="ad"/>
          <w:rFonts w:ascii="楷体" w:eastAsia="楷体" w:hAnsi="楷体" w:hint="eastAsia"/>
          <w:spacing w:val="-4"/>
          <w:sz w:val="32"/>
          <w:szCs w:val="32"/>
        </w:rPr>
        <w:br/>
      </w:r>
      <w:r w:rsidRPr="00F924DF">
        <w:rPr>
          <w:rStyle w:val="ad"/>
          <w:rFonts w:ascii="楷体" w:eastAsia="楷体" w:hAnsi="楷体" w:hint="eastAsia"/>
          <w:spacing w:val="-4"/>
          <w:sz w:val="32"/>
          <w:szCs w:val="32"/>
        </w:rPr>
        <w:br/>
        <w:t>3.分析评价：</w:t>
      </w:r>
      <w:r w:rsidRPr="00F924DF">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F924DF">
        <w:rPr>
          <w:rStyle w:val="ad"/>
          <w:rFonts w:ascii="楷体" w:eastAsia="楷体" w:hAnsi="楷体" w:hint="eastAsia"/>
          <w:spacing w:val="-4"/>
          <w:sz w:val="32"/>
          <w:szCs w:val="32"/>
        </w:rPr>
        <w:br/>
      </w:r>
      <w:r w:rsidRPr="00F924DF">
        <w:rPr>
          <w:rStyle w:val="ad"/>
          <w:rFonts w:ascii="楷体" w:eastAsia="楷体" w:hAnsi="楷体" w:hint="eastAsia"/>
          <w:spacing w:val="-4"/>
          <w:sz w:val="32"/>
          <w:szCs w:val="32"/>
        </w:rPr>
        <w:lastRenderedPageBreak/>
        <w:t>4.撰写报告</w:t>
      </w:r>
      <w:r w:rsidRPr="00F924DF">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评价小组根据对项目的资料、实施情况进行核实分析后，围绕评价体系对项目支出绩效进行了评价打分，并撰写了绩效评价报告，报告编制完成后上报至单位领导处进行定稿，最终将定稿报告上报至木垒财政局。</w:t>
      </w:r>
      <w:r w:rsidRPr="00F924DF">
        <w:rPr>
          <w:rStyle w:val="ad"/>
          <w:rFonts w:ascii="楷体" w:eastAsia="楷体" w:hAnsi="楷体" w:hint="eastAsia"/>
          <w:spacing w:val="-4"/>
          <w:sz w:val="32"/>
          <w:szCs w:val="32"/>
        </w:rPr>
        <w:br/>
        <w:t>5.资料归档</w:t>
      </w:r>
      <w:r w:rsidRPr="00F924DF">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0D3AE0D5" w14:textId="77777777" w:rsidR="00102DFF" w:rsidRPr="00F924DF" w:rsidRDefault="0091457F">
      <w:pPr>
        <w:spacing w:line="540" w:lineRule="exact"/>
        <w:ind w:firstLine="640"/>
        <w:rPr>
          <w:rStyle w:val="ad"/>
          <w:rFonts w:ascii="黑体" w:eastAsia="黑体" w:hAnsi="黑体"/>
          <w:b w:val="0"/>
          <w:spacing w:val="-4"/>
          <w:sz w:val="32"/>
          <w:szCs w:val="32"/>
        </w:rPr>
      </w:pPr>
      <w:r w:rsidRPr="00F924DF">
        <w:rPr>
          <w:rStyle w:val="ad"/>
          <w:rFonts w:ascii="黑体" w:eastAsia="黑体" w:hAnsi="黑体" w:hint="eastAsia"/>
          <w:b w:val="0"/>
          <w:spacing w:val="-4"/>
          <w:sz w:val="32"/>
          <w:szCs w:val="32"/>
        </w:rPr>
        <w:t>三、项目组织实施情况</w:t>
      </w:r>
    </w:p>
    <w:p w14:paraId="26D00C32" w14:textId="77777777" w:rsidR="00102DFF" w:rsidRPr="00F924DF" w:rsidRDefault="0091457F">
      <w:pPr>
        <w:spacing w:line="540" w:lineRule="exact"/>
        <w:ind w:firstLineChars="181"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t>（一）项目组织情况分析</w:t>
      </w:r>
    </w:p>
    <w:p w14:paraId="16709237" w14:textId="77777777" w:rsidR="00311DBE" w:rsidRPr="00F924DF" w:rsidRDefault="00311DBE" w:rsidP="00311DBE">
      <w:pPr>
        <w:spacing w:line="540" w:lineRule="exact"/>
        <w:ind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t>（一）综合评价情况及评价结论</w:t>
      </w:r>
      <w:r w:rsidRPr="00F924DF">
        <w:rPr>
          <w:rStyle w:val="ad"/>
          <w:rFonts w:ascii="楷体" w:eastAsia="楷体" w:hAnsi="楷体" w:hint="eastAsia"/>
          <w:spacing w:val="-4"/>
          <w:sz w:val="32"/>
          <w:szCs w:val="32"/>
        </w:rPr>
        <w:br/>
        <w:t>木垒哈萨克自治县民政局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w:t>
      </w:r>
      <w:r w:rsidRPr="00F924DF">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r w:rsidRPr="00F924DF">
        <w:rPr>
          <w:rStyle w:val="ad"/>
          <w:rFonts w:ascii="楷体" w:eastAsia="楷体" w:hAnsi="楷体" w:hint="eastAsia"/>
          <w:spacing w:val="-4"/>
          <w:sz w:val="32"/>
          <w:szCs w:val="32"/>
        </w:rPr>
        <w:br/>
        <w:t>（二）相关评分表</w:t>
      </w:r>
      <w:r w:rsidRPr="00F924DF">
        <w:rPr>
          <w:rStyle w:val="ad"/>
          <w:rFonts w:ascii="楷体" w:eastAsia="楷体" w:hAnsi="楷体" w:hint="eastAsia"/>
          <w:spacing w:val="-4"/>
          <w:sz w:val="32"/>
          <w:szCs w:val="32"/>
        </w:rPr>
        <w:br/>
        <w:t>各部分权重和绩效分值如下表所示：（详细评分表见附表）</w:t>
      </w:r>
      <w:r w:rsidRPr="00F924DF">
        <w:rPr>
          <w:rStyle w:val="ad"/>
          <w:rFonts w:ascii="楷体" w:eastAsia="楷体" w:hAnsi="楷体" w:hint="eastAsia"/>
          <w:spacing w:val="-4"/>
          <w:sz w:val="32"/>
          <w:szCs w:val="32"/>
        </w:rPr>
        <w:br/>
        <w:t>指标 项目决策 项目过程 项目产出 项目效益 合计分值</w:t>
      </w:r>
      <w:r w:rsidRPr="00F924DF">
        <w:rPr>
          <w:rStyle w:val="ad"/>
          <w:rFonts w:ascii="楷体" w:eastAsia="楷体" w:hAnsi="楷体" w:hint="eastAsia"/>
          <w:spacing w:val="-4"/>
          <w:sz w:val="32"/>
          <w:szCs w:val="32"/>
        </w:rPr>
        <w:br/>
      </w:r>
      <w:r w:rsidRPr="00F924DF">
        <w:rPr>
          <w:rStyle w:val="ad"/>
          <w:rFonts w:ascii="楷体" w:eastAsia="楷体" w:hAnsi="楷体" w:hint="eastAsia"/>
          <w:spacing w:val="-4"/>
          <w:sz w:val="32"/>
          <w:szCs w:val="32"/>
        </w:rPr>
        <w:lastRenderedPageBreak/>
        <w:t>权重 15 15 50 20 100</w:t>
      </w:r>
      <w:r w:rsidRPr="00F924DF">
        <w:rPr>
          <w:rStyle w:val="ad"/>
          <w:rFonts w:ascii="楷体" w:eastAsia="楷体" w:hAnsi="楷体" w:hint="eastAsia"/>
          <w:spacing w:val="-4"/>
          <w:sz w:val="32"/>
          <w:szCs w:val="32"/>
        </w:rPr>
        <w:br/>
        <w:t>分值 15 15 50 20 100</w:t>
      </w:r>
    </w:p>
    <w:p w14:paraId="77A5F65C" w14:textId="77777777" w:rsidR="00102DFF" w:rsidRPr="00F924DF" w:rsidRDefault="0091457F">
      <w:pPr>
        <w:spacing w:line="540" w:lineRule="exact"/>
        <w:ind w:firstLineChars="181"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t>（二）项目管理情况分析</w:t>
      </w:r>
    </w:p>
    <w:p w14:paraId="34E911F9" w14:textId="77777777" w:rsidR="00311DBE" w:rsidRPr="00F924DF" w:rsidRDefault="00311DBE" w:rsidP="00311DBE">
      <w:pPr>
        <w:spacing w:line="540" w:lineRule="exact"/>
        <w:ind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t>（一）项目决策情况</w:t>
      </w:r>
      <w:r w:rsidRPr="00F924DF">
        <w:rPr>
          <w:rStyle w:val="ad"/>
          <w:rFonts w:ascii="楷体" w:eastAsia="楷体" w:hAnsi="楷体" w:hint="eastAsia"/>
          <w:spacing w:val="-4"/>
          <w:sz w:val="32"/>
          <w:szCs w:val="32"/>
        </w:rPr>
        <w:br/>
        <w:t>1、立项依据充分性</w:t>
      </w:r>
      <w:r w:rsidRPr="00F924DF">
        <w:rPr>
          <w:rStyle w:val="ad"/>
          <w:rFonts w:ascii="楷体" w:eastAsia="楷体" w:hAnsi="楷体" w:hint="eastAsia"/>
          <w:spacing w:val="-4"/>
          <w:sz w:val="32"/>
          <w:szCs w:val="32"/>
        </w:rPr>
        <w:br/>
        <w:t>1.项目立项依据《《昌州财社【2021】77号》提前下达2022年自治区财政困难群众救助补助资金项目。</w:t>
      </w:r>
      <w:r w:rsidRPr="00F924DF">
        <w:rPr>
          <w:rStyle w:val="ad"/>
          <w:rFonts w:ascii="楷体" w:eastAsia="楷体" w:hAnsi="楷体" w:hint="eastAsia"/>
          <w:spacing w:val="-4"/>
          <w:sz w:val="32"/>
          <w:szCs w:val="32"/>
        </w:rPr>
        <w:br/>
        <w:t>2.改善农村困难群众生活条件</w:t>
      </w:r>
      <w:r w:rsidRPr="00F924DF">
        <w:rPr>
          <w:rStyle w:val="ad"/>
          <w:rFonts w:ascii="楷体" w:eastAsia="楷体" w:hAnsi="楷体" w:hint="eastAsia"/>
          <w:spacing w:val="-4"/>
          <w:sz w:val="32"/>
          <w:szCs w:val="32"/>
        </w:rPr>
        <w:br/>
        <w:t>3.使工作人员能够安心工作，扎实基础。</w:t>
      </w:r>
      <w:r w:rsidRPr="00F924DF">
        <w:rPr>
          <w:rStyle w:val="ad"/>
          <w:rFonts w:ascii="楷体" w:eastAsia="楷体" w:hAnsi="楷体" w:hint="eastAsia"/>
          <w:spacing w:val="-4"/>
          <w:sz w:val="32"/>
          <w:szCs w:val="32"/>
        </w:rPr>
        <w:br/>
        <w:t>2、立项程序规范性</w:t>
      </w:r>
      <w:r w:rsidRPr="00F924DF">
        <w:rPr>
          <w:rStyle w:val="ad"/>
          <w:rFonts w:ascii="楷体" w:eastAsia="楷体" w:hAnsi="楷体" w:hint="eastAsia"/>
          <w:spacing w:val="-4"/>
          <w:sz w:val="32"/>
          <w:szCs w:val="32"/>
        </w:rPr>
        <w:br/>
        <w:t>①项目立项程序：提报项目建议书、申请立项过程等均按照立项程序的相关规定进行；</w:t>
      </w:r>
      <w:r w:rsidRPr="00F924DF">
        <w:rPr>
          <w:rStyle w:val="ad"/>
          <w:rFonts w:ascii="楷体" w:eastAsia="楷体" w:hAnsi="楷体" w:hint="eastAsia"/>
          <w:spacing w:val="-4"/>
          <w:sz w:val="32"/>
          <w:szCs w:val="32"/>
        </w:rPr>
        <w:br/>
        <w:t>②审批文件、材料：本项目审批文件有：《昌州财社【2021】77号批复》审批文件及材料齐全；</w:t>
      </w:r>
      <w:r w:rsidRPr="00F924DF">
        <w:rPr>
          <w:rStyle w:val="ad"/>
          <w:rFonts w:ascii="楷体" w:eastAsia="楷体" w:hAnsi="楷体" w:hint="eastAsia"/>
          <w:spacing w:val="-4"/>
          <w:sz w:val="32"/>
          <w:szCs w:val="32"/>
        </w:rPr>
        <w:br/>
        <w:t>③项目事前工作：本项目已经过必要的可行性研究、专家论证、风险评估、绩效评估、集体决策。</w:t>
      </w:r>
      <w:r w:rsidRPr="00F924DF">
        <w:rPr>
          <w:rStyle w:val="ad"/>
          <w:rFonts w:ascii="楷体" w:eastAsia="楷体" w:hAnsi="楷体" w:hint="eastAsia"/>
          <w:spacing w:val="-4"/>
          <w:sz w:val="32"/>
          <w:szCs w:val="32"/>
        </w:rPr>
        <w:br/>
        <w:t>3、绩效目标合理性</w:t>
      </w:r>
      <w:r w:rsidRPr="00F924DF">
        <w:rPr>
          <w:rStyle w:val="ad"/>
          <w:rFonts w:ascii="楷体" w:eastAsia="楷体" w:hAnsi="楷体" w:hint="eastAsia"/>
          <w:spacing w:val="-4"/>
          <w:sz w:val="32"/>
          <w:szCs w:val="32"/>
        </w:rPr>
        <w:br/>
        <w:t>提前下达2022年自治区财政困难群众救助补助资金项目设立了项目绩效目标，与困难群众救助具有相关性，项目的预期产出效益和效果也均能符合正常的业绩水平，并且与预算确定的项目投资额或资金量相匹配。</w:t>
      </w:r>
      <w:r w:rsidRPr="00F924DF">
        <w:rPr>
          <w:rStyle w:val="ad"/>
          <w:rFonts w:ascii="楷体" w:eastAsia="楷体" w:hAnsi="楷体" w:hint="eastAsia"/>
          <w:spacing w:val="-4"/>
          <w:sz w:val="32"/>
          <w:szCs w:val="32"/>
        </w:rPr>
        <w:br/>
        <w:t>4、绩效指标明确性</w:t>
      </w:r>
      <w:r w:rsidRPr="00F924DF">
        <w:rPr>
          <w:rStyle w:val="ad"/>
          <w:rFonts w:ascii="楷体" w:eastAsia="楷体" w:hAnsi="楷体" w:hint="eastAsia"/>
          <w:spacing w:val="-4"/>
          <w:sz w:val="32"/>
          <w:szCs w:val="32"/>
        </w:rPr>
        <w:br/>
        <w:t>提前下达2022年自治区财政困难群众救助补助资金项目将项目绩效目标细化分解为具体的绩效指标，一级指标共3条，二级指标共9条，三级指标共14条，其中量化指标条数共14条，</w:t>
      </w:r>
      <w:r w:rsidRPr="00F924DF">
        <w:rPr>
          <w:rStyle w:val="ad"/>
          <w:rFonts w:ascii="楷体" w:eastAsia="楷体" w:hAnsi="楷体" w:hint="eastAsia"/>
          <w:spacing w:val="-4"/>
          <w:sz w:val="32"/>
          <w:szCs w:val="32"/>
        </w:rPr>
        <w:lastRenderedPageBreak/>
        <w:t>所有绩效指标均通过清晰、可衡量的指标值予以体现，并且做到了与项目目标任务数或计划数相对应。</w:t>
      </w:r>
      <w:r w:rsidRPr="00F924DF">
        <w:rPr>
          <w:rStyle w:val="ad"/>
          <w:rFonts w:ascii="楷体" w:eastAsia="楷体" w:hAnsi="楷体" w:hint="eastAsia"/>
          <w:spacing w:val="-4"/>
          <w:sz w:val="32"/>
          <w:szCs w:val="32"/>
        </w:rPr>
        <w:br/>
        <w:t>5、预算编制科学性</w:t>
      </w:r>
      <w:r w:rsidRPr="00F924DF">
        <w:rPr>
          <w:rStyle w:val="ad"/>
          <w:rFonts w:ascii="楷体" w:eastAsia="楷体" w:hAnsi="楷体" w:hint="eastAsia"/>
          <w:spacing w:val="-4"/>
          <w:sz w:val="32"/>
          <w:szCs w:val="32"/>
        </w:rPr>
        <w:br/>
        <w:t xml:space="preserve">  本项目建设内容及工程量严格按照《建设工程工程量清单计价规范》（GB50500-2013）规定计算，项目预算编制根据项目建设内容进行计算，预算数经过会议及专家论证确定，预算内容与项目内容无偏差，预算额度测算依据充分，项目投资额与工作任务匹配性100%，不存在偏差性。</w:t>
      </w:r>
      <w:r w:rsidRPr="00F924DF">
        <w:rPr>
          <w:rStyle w:val="ad"/>
          <w:rFonts w:ascii="楷体" w:eastAsia="楷体" w:hAnsi="楷体" w:hint="eastAsia"/>
          <w:spacing w:val="-4"/>
          <w:sz w:val="32"/>
          <w:szCs w:val="32"/>
        </w:rPr>
        <w:br/>
        <w:t>6、资金分配合理性</w:t>
      </w:r>
      <w:r w:rsidRPr="00F924DF">
        <w:rPr>
          <w:rStyle w:val="ad"/>
          <w:rFonts w:ascii="楷体" w:eastAsia="楷体" w:hAnsi="楷体" w:hint="eastAsia"/>
          <w:spacing w:val="-4"/>
          <w:sz w:val="32"/>
          <w:szCs w:val="32"/>
        </w:rPr>
        <w:br/>
        <w:t xml:space="preserve"> 本项目预算资金分配依据《昌州财社【2021】77号批复》（文号），项目资金分配额度无偏低或偏高情况，分配额度合理。项目单位为民政局单位位于木垒哈萨克自治县，资金分配与单位实际相适应。</w:t>
      </w:r>
    </w:p>
    <w:p w14:paraId="6C633C52" w14:textId="77777777" w:rsidR="00102DFF" w:rsidRPr="00F924DF" w:rsidRDefault="0091457F">
      <w:pPr>
        <w:spacing w:line="540" w:lineRule="exact"/>
        <w:ind w:firstLine="640"/>
        <w:rPr>
          <w:rStyle w:val="ad"/>
          <w:rFonts w:ascii="黑体" w:eastAsia="黑体" w:hAnsi="黑体"/>
        </w:rPr>
      </w:pPr>
      <w:r w:rsidRPr="00F924DF">
        <w:rPr>
          <w:rStyle w:val="ad"/>
          <w:rFonts w:ascii="黑体" w:eastAsia="黑体" w:hAnsi="黑体" w:hint="eastAsia"/>
          <w:b w:val="0"/>
          <w:spacing w:val="-4"/>
          <w:sz w:val="32"/>
          <w:szCs w:val="32"/>
        </w:rPr>
        <w:t>四、项目绩效情况</w:t>
      </w:r>
      <w:r w:rsidRPr="00F924DF">
        <w:rPr>
          <w:rStyle w:val="ad"/>
          <w:rFonts w:ascii="黑体" w:eastAsia="黑体" w:hAnsi="黑体" w:hint="eastAsia"/>
        </w:rPr>
        <w:t xml:space="preserve"> </w:t>
      </w:r>
    </w:p>
    <w:p w14:paraId="360DFED7" w14:textId="77777777" w:rsidR="00102DFF" w:rsidRPr="00F924DF" w:rsidRDefault="0091457F">
      <w:pPr>
        <w:spacing w:line="540" w:lineRule="exact"/>
        <w:ind w:firstLineChars="181" w:firstLine="567"/>
        <w:rPr>
          <w:rFonts w:ascii="楷体" w:eastAsia="楷体" w:hAnsi="楷体"/>
          <w:b/>
          <w:spacing w:val="-4"/>
          <w:sz w:val="32"/>
          <w:szCs w:val="32"/>
        </w:rPr>
      </w:pPr>
      <w:r w:rsidRPr="00F924DF">
        <w:rPr>
          <w:rFonts w:ascii="楷体" w:eastAsia="楷体" w:hAnsi="楷体" w:hint="eastAsia"/>
          <w:b/>
          <w:spacing w:val="-4"/>
          <w:sz w:val="32"/>
          <w:szCs w:val="32"/>
        </w:rPr>
        <w:t>（一）项目绩效目标完成情况分析</w:t>
      </w:r>
    </w:p>
    <w:p w14:paraId="51F64B0E" w14:textId="77777777" w:rsidR="00311DBE" w:rsidRPr="00F924DF" w:rsidRDefault="00311DBE" w:rsidP="00311DBE">
      <w:pPr>
        <w:spacing w:line="540" w:lineRule="exact"/>
        <w:ind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t>1、资金到位率：</w:t>
      </w:r>
      <w:r w:rsidRPr="00F924DF">
        <w:rPr>
          <w:rStyle w:val="ad"/>
          <w:rFonts w:ascii="楷体" w:eastAsia="楷体" w:hAnsi="楷体" w:hint="eastAsia"/>
          <w:spacing w:val="-4"/>
          <w:sz w:val="32"/>
          <w:szCs w:val="32"/>
        </w:rPr>
        <w:br/>
        <w:t>实际到位资金1159万元，预算资金1159万元，资金到位率100%。</w:t>
      </w:r>
      <w:r w:rsidRPr="00F924DF">
        <w:rPr>
          <w:rStyle w:val="ad"/>
          <w:rFonts w:ascii="楷体" w:eastAsia="楷体" w:hAnsi="楷体" w:hint="eastAsia"/>
          <w:spacing w:val="-4"/>
          <w:sz w:val="32"/>
          <w:szCs w:val="32"/>
        </w:rPr>
        <w:br/>
        <w:t>2、预算执行率</w:t>
      </w:r>
      <w:r w:rsidRPr="00F924DF">
        <w:rPr>
          <w:rStyle w:val="ad"/>
          <w:rFonts w:ascii="楷体" w:eastAsia="楷体" w:hAnsi="楷体" w:hint="eastAsia"/>
          <w:spacing w:val="-4"/>
          <w:sz w:val="32"/>
          <w:szCs w:val="32"/>
        </w:rPr>
        <w:br/>
        <w:t>年初预算数1159万元，全年预算数1159万元，全年执行数1159万元，预算执行率为100%。</w:t>
      </w:r>
      <w:r w:rsidRPr="00F924DF">
        <w:rPr>
          <w:rStyle w:val="ad"/>
          <w:rFonts w:ascii="楷体" w:eastAsia="楷体" w:hAnsi="楷体" w:hint="eastAsia"/>
          <w:spacing w:val="-4"/>
          <w:sz w:val="32"/>
          <w:szCs w:val="32"/>
        </w:rPr>
        <w:br/>
        <w:t>3、资金使用合规性</w:t>
      </w:r>
      <w:r w:rsidRPr="00F924DF">
        <w:rPr>
          <w:rStyle w:val="ad"/>
          <w:rFonts w:ascii="楷体" w:eastAsia="楷体" w:hAnsi="楷体" w:hint="eastAsia"/>
          <w:spacing w:val="-4"/>
          <w:sz w:val="32"/>
          <w:szCs w:val="32"/>
        </w:rPr>
        <w:br/>
        <w:t>3.1 资金使用符合、财务管理制度以及有关专项资金管理办法的规定；</w:t>
      </w:r>
      <w:r w:rsidRPr="00F924DF">
        <w:rPr>
          <w:rStyle w:val="ad"/>
          <w:rFonts w:ascii="楷体" w:eastAsia="楷体" w:hAnsi="楷体" w:hint="eastAsia"/>
          <w:spacing w:val="-4"/>
          <w:sz w:val="32"/>
          <w:szCs w:val="32"/>
        </w:rPr>
        <w:br/>
        <w:t>3.2 资金的拨付严格按照财政局资金拨付审批程序进行：由单位提交预算申请到财政局领导，经审批后提交到预算可是。项</w:t>
      </w:r>
      <w:r w:rsidRPr="00F924DF">
        <w:rPr>
          <w:rStyle w:val="ad"/>
          <w:rFonts w:ascii="楷体" w:eastAsia="楷体" w:hAnsi="楷体" w:hint="eastAsia"/>
          <w:spacing w:val="-4"/>
          <w:sz w:val="32"/>
          <w:szCs w:val="32"/>
        </w:rPr>
        <w:lastRenderedPageBreak/>
        <w:t>目资金拨付手续齐全，资金拨付手续有：资金拨付申请报告、收据。</w:t>
      </w:r>
      <w:r w:rsidRPr="00F924DF">
        <w:rPr>
          <w:rStyle w:val="ad"/>
          <w:rFonts w:ascii="楷体" w:eastAsia="楷体" w:hAnsi="楷体" w:hint="eastAsia"/>
          <w:spacing w:val="-4"/>
          <w:sz w:val="32"/>
          <w:szCs w:val="32"/>
        </w:rPr>
        <w:br/>
        <w:t>3.3 本项目资金合同规定的用途为：加大未参保失业人员等困难群众临时救助力度，对受疫情影响无法返岗复工、连续三个月无收入来源，生活困难且失业保险政策无法覆盖的农民工等未参保失业人员，未纳入低保范围的，经本人申请，由务工地或经常居住地发放一次性临时救助金，帮助其渡过生活难关。对其他基本生活受到疫情影响陷入困境，相关社会救助和保障制度暂时无法覆盖的家庭或个人，及时通过临时救助给予帮扶。</w:t>
      </w:r>
      <w:r w:rsidRPr="00F924DF">
        <w:rPr>
          <w:rStyle w:val="ad"/>
          <w:rFonts w:ascii="楷体" w:eastAsia="楷体" w:hAnsi="楷体" w:hint="eastAsia"/>
          <w:spacing w:val="-4"/>
          <w:sz w:val="32"/>
          <w:szCs w:val="32"/>
        </w:rPr>
        <w:br/>
        <w:t>3.4 项目资金截至2022年11月已拨付至100%，过程不存在截留、挤占、挪用、虚列支出等情况。</w:t>
      </w:r>
      <w:r w:rsidRPr="00F924DF">
        <w:rPr>
          <w:rStyle w:val="ad"/>
          <w:rFonts w:ascii="楷体" w:eastAsia="楷体" w:hAnsi="楷体" w:hint="eastAsia"/>
          <w:spacing w:val="-4"/>
          <w:sz w:val="32"/>
          <w:szCs w:val="32"/>
        </w:rPr>
        <w:br/>
        <w:t>4、管理制度健全性</w:t>
      </w:r>
      <w:r w:rsidRPr="00F924DF">
        <w:rPr>
          <w:rStyle w:val="ad"/>
          <w:rFonts w:ascii="楷体" w:eastAsia="楷体" w:hAnsi="楷体" w:hint="eastAsia"/>
          <w:spacing w:val="-4"/>
          <w:sz w:val="32"/>
          <w:szCs w:val="32"/>
        </w:rPr>
        <w:br/>
        <w:t>4.1 本项目已制定《木垒县民政局单位项目财务管理制度》管理制度健全；</w:t>
      </w:r>
      <w:r w:rsidRPr="00F924DF">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本项目财务及业务管理制度符合《中华人民共和国政府采购法》、《中华人民共和国会计法》等相关法律法规，财务和业务管理制度已经过党组会审批通过，确保了各项制度的合法合规性及完整性。</w:t>
      </w:r>
      <w:r w:rsidRPr="00F924DF">
        <w:rPr>
          <w:rStyle w:val="ad"/>
          <w:rFonts w:ascii="楷体" w:eastAsia="楷体" w:hAnsi="楷体" w:hint="eastAsia"/>
          <w:spacing w:val="-4"/>
          <w:sz w:val="32"/>
          <w:szCs w:val="32"/>
        </w:rPr>
        <w:br/>
        <w:t>5、制度执行有效性</w:t>
      </w:r>
      <w:r w:rsidRPr="00F924DF">
        <w:rPr>
          <w:rStyle w:val="ad"/>
          <w:rFonts w:ascii="楷体" w:eastAsia="楷体" w:hAnsi="楷体" w:hint="eastAsia"/>
          <w:spacing w:val="-4"/>
          <w:sz w:val="32"/>
          <w:szCs w:val="32"/>
        </w:rPr>
        <w:br/>
        <w:t xml:space="preserve">    5.1 项目的审批、招标、建设、验收过程均遵守相关法律法规和相关管理规定；</w:t>
      </w:r>
      <w:r w:rsidRPr="00F924DF">
        <w:rPr>
          <w:rStyle w:val="ad"/>
          <w:rFonts w:ascii="楷体" w:eastAsia="楷体" w:hAnsi="楷体" w:hint="eastAsia"/>
          <w:spacing w:val="-4"/>
          <w:sz w:val="32"/>
          <w:szCs w:val="32"/>
        </w:rPr>
        <w:br/>
        <w:t>5.2 本项目无调整情况5.3 项目合同书、验收报告、技术鉴定等资料齐全并已及时归档。</w:t>
      </w:r>
      <w:r w:rsidRPr="00F924DF">
        <w:rPr>
          <w:rStyle w:val="ad"/>
          <w:rFonts w:ascii="楷体" w:eastAsia="楷体" w:hAnsi="楷体" w:hint="eastAsia"/>
          <w:spacing w:val="-4"/>
          <w:sz w:val="32"/>
          <w:szCs w:val="32"/>
        </w:rPr>
        <w:br/>
        <w:t>5.4 项目实施的人员条件、场地设备、信息支撑等均已落实到位。</w:t>
      </w:r>
    </w:p>
    <w:p w14:paraId="70AA46D4" w14:textId="77777777" w:rsidR="00102DFF" w:rsidRPr="00F924DF" w:rsidRDefault="0091457F">
      <w:pPr>
        <w:spacing w:line="540" w:lineRule="exact"/>
        <w:ind w:firstLineChars="181" w:firstLine="567"/>
        <w:rPr>
          <w:rFonts w:ascii="楷体" w:eastAsia="楷体" w:hAnsi="楷体"/>
          <w:b/>
          <w:spacing w:val="-4"/>
          <w:sz w:val="32"/>
          <w:szCs w:val="32"/>
        </w:rPr>
      </w:pPr>
      <w:r w:rsidRPr="00F924DF">
        <w:rPr>
          <w:rFonts w:ascii="楷体" w:eastAsia="楷体" w:hAnsi="楷体" w:hint="eastAsia"/>
          <w:b/>
          <w:spacing w:val="-4"/>
          <w:sz w:val="32"/>
          <w:szCs w:val="32"/>
        </w:rPr>
        <w:lastRenderedPageBreak/>
        <w:t>（二）项目绩效目标未完成原因分析</w:t>
      </w:r>
    </w:p>
    <w:p w14:paraId="4F6C1EB0" w14:textId="77777777" w:rsidR="00311DBE" w:rsidRPr="00F924DF" w:rsidRDefault="00311DBE" w:rsidP="00311DBE">
      <w:pPr>
        <w:spacing w:line="540" w:lineRule="exact"/>
        <w:ind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t>（三）项目产出情况</w:t>
      </w:r>
      <w:r w:rsidRPr="00F924DF">
        <w:rPr>
          <w:rStyle w:val="ad"/>
          <w:rFonts w:ascii="楷体" w:eastAsia="楷体" w:hAnsi="楷体" w:hint="eastAsia"/>
          <w:spacing w:val="-4"/>
          <w:sz w:val="32"/>
          <w:szCs w:val="32"/>
        </w:rPr>
        <w:br/>
        <w:t>我单位自治区财政困难群众救助补助资金预算项目截止到2022年12月31日，已完成100%；其中：</w:t>
      </w:r>
      <w:r w:rsidRPr="00F924DF">
        <w:rPr>
          <w:rStyle w:val="ad"/>
          <w:rFonts w:ascii="楷体" w:eastAsia="楷体" w:hAnsi="楷体" w:hint="eastAsia"/>
          <w:spacing w:val="-4"/>
          <w:sz w:val="32"/>
          <w:szCs w:val="32"/>
        </w:rPr>
        <w:br/>
      </w:r>
      <w:r w:rsidRPr="00F924DF">
        <w:rPr>
          <w:rStyle w:val="ad"/>
          <w:rFonts w:ascii="楷体" w:eastAsia="楷体" w:hAnsi="楷体" w:hint="eastAsia"/>
          <w:spacing w:val="-4"/>
          <w:sz w:val="32"/>
          <w:szCs w:val="32"/>
        </w:rPr>
        <w:br/>
        <w:t>1.项目完成数量</w:t>
      </w:r>
      <w:r w:rsidRPr="00F924DF">
        <w:rPr>
          <w:rStyle w:val="ad"/>
          <w:rFonts w:ascii="楷体" w:eastAsia="楷体" w:hAnsi="楷体" w:hint="eastAsia"/>
          <w:spacing w:val="-4"/>
          <w:sz w:val="32"/>
          <w:szCs w:val="32"/>
        </w:rPr>
        <w:br/>
        <w:t>指标1：临时救助人数，指标值：≥150人，实际完成值≥150人 ，指标完成率100 %</w:t>
      </w:r>
      <w:r w:rsidRPr="00F924DF">
        <w:rPr>
          <w:rStyle w:val="ad"/>
          <w:rFonts w:ascii="楷体" w:eastAsia="楷体" w:hAnsi="楷体" w:hint="eastAsia"/>
          <w:spacing w:val="-4"/>
          <w:sz w:val="32"/>
          <w:szCs w:val="32"/>
        </w:rPr>
        <w:br/>
        <w:t>指标2：纳入救助覆盖人数，指标值：≥2200人，实际完成值2440人，指标完成率100 %。</w:t>
      </w:r>
      <w:r w:rsidRPr="00F924DF">
        <w:rPr>
          <w:rStyle w:val="ad"/>
          <w:rFonts w:ascii="楷体" w:eastAsia="楷体" w:hAnsi="楷体" w:hint="eastAsia"/>
          <w:spacing w:val="-4"/>
          <w:sz w:val="32"/>
          <w:szCs w:val="32"/>
        </w:rPr>
        <w:br/>
        <w:t>指标3：涉及乡镇数，指标值：=11个，实际完成值11个  ，指标完成率100%</w:t>
      </w:r>
      <w:r w:rsidRPr="00F924DF">
        <w:rPr>
          <w:rStyle w:val="ad"/>
          <w:rFonts w:ascii="楷体" w:eastAsia="楷体" w:hAnsi="楷体" w:hint="eastAsia"/>
          <w:spacing w:val="-4"/>
          <w:sz w:val="32"/>
          <w:szCs w:val="32"/>
        </w:rPr>
        <w:br/>
        <w:t>2、项目完成质量：</w:t>
      </w:r>
      <w:r w:rsidRPr="00F924DF">
        <w:rPr>
          <w:rStyle w:val="ad"/>
          <w:rFonts w:ascii="楷体" w:eastAsia="楷体" w:hAnsi="楷体" w:hint="eastAsia"/>
          <w:spacing w:val="-4"/>
          <w:sz w:val="32"/>
          <w:szCs w:val="32"/>
        </w:rPr>
        <w:br/>
        <w:t>指标1：临时救助水平，指标值：不断提高，实际完成值提高  ，指标完成率100%；</w:t>
      </w:r>
      <w:r w:rsidRPr="00F924DF">
        <w:rPr>
          <w:rStyle w:val="ad"/>
          <w:rFonts w:ascii="楷体" w:eastAsia="楷体" w:hAnsi="楷体" w:hint="eastAsia"/>
          <w:spacing w:val="-4"/>
          <w:sz w:val="32"/>
          <w:szCs w:val="32"/>
        </w:rPr>
        <w:br/>
        <w:t>指标2：孤儿生活保障范围率，指标值：=100%，实际完成值100% ，指标完成率100 %。</w:t>
      </w:r>
      <w:r w:rsidRPr="00F924DF">
        <w:rPr>
          <w:rStyle w:val="ad"/>
          <w:rFonts w:ascii="楷体" w:eastAsia="楷体" w:hAnsi="楷体" w:hint="eastAsia"/>
          <w:spacing w:val="-4"/>
          <w:sz w:val="32"/>
          <w:szCs w:val="32"/>
        </w:rPr>
        <w:br/>
        <w:t>3、项目完成时效</w:t>
      </w:r>
      <w:r w:rsidRPr="00F924DF">
        <w:rPr>
          <w:rStyle w:val="ad"/>
          <w:rFonts w:ascii="楷体" w:eastAsia="楷体" w:hAnsi="楷体" w:hint="eastAsia"/>
          <w:spacing w:val="-4"/>
          <w:sz w:val="32"/>
          <w:szCs w:val="32"/>
        </w:rPr>
        <w:br/>
        <w:t>指标1：困难群众生活费和孤儿生活费发放率，指标值：=100% ，实际完成值=100%，指标完成率100%；</w:t>
      </w:r>
      <w:r w:rsidRPr="00F924DF">
        <w:rPr>
          <w:rStyle w:val="ad"/>
          <w:rFonts w:ascii="楷体" w:eastAsia="楷体" w:hAnsi="楷体" w:hint="eastAsia"/>
          <w:spacing w:val="-4"/>
          <w:sz w:val="32"/>
          <w:szCs w:val="32"/>
        </w:rPr>
        <w:br/>
        <w:t>指标2：流浪乞讨当天登记率，指标值：≥95% ，实际完成值100%，指标完成率100%。</w:t>
      </w:r>
      <w:r w:rsidRPr="00F924DF">
        <w:rPr>
          <w:rStyle w:val="ad"/>
          <w:rFonts w:ascii="楷体" w:eastAsia="楷体" w:hAnsi="楷体" w:hint="eastAsia"/>
          <w:spacing w:val="-4"/>
          <w:sz w:val="32"/>
          <w:szCs w:val="32"/>
        </w:rPr>
        <w:br/>
        <w:t>4、项目完成成本</w:t>
      </w:r>
      <w:r w:rsidRPr="00F924DF">
        <w:rPr>
          <w:rStyle w:val="ad"/>
          <w:rFonts w:ascii="楷体" w:eastAsia="楷体" w:hAnsi="楷体" w:hint="eastAsia"/>
          <w:spacing w:val="-4"/>
          <w:sz w:val="32"/>
          <w:szCs w:val="32"/>
        </w:rPr>
        <w:br/>
        <w:t>指标1：城乡低保标准，指标值：≤580元/月/人 ，实际完成值700元/月/人，指标完成率100%；</w:t>
      </w:r>
      <w:r w:rsidRPr="00F924DF">
        <w:rPr>
          <w:rStyle w:val="ad"/>
          <w:rFonts w:ascii="楷体" w:eastAsia="楷体" w:hAnsi="楷体" w:hint="eastAsia"/>
          <w:spacing w:val="-4"/>
          <w:sz w:val="32"/>
          <w:szCs w:val="32"/>
        </w:rPr>
        <w:br/>
      </w:r>
      <w:r w:rsidRPr="00F924DF">
        <w:rPr>
          <w:rStyle w:val="ad"/>
          <w:rFonts w:ascii="楷体" w:eastAsia="楷体" w:hAnsi="楷体" w:hint="eastAsia"/>
          <w:spacing w:val="-4"/>
          <w:sz w:val="32"/>
          <w:szCs w:val="32"/>
        </w:rPr>
        <w:lastRenderedPageBreak/>
        <w:t>指标2：城乡特困供养标准，指标值：≤900元/月/人 ，实际完成值1035元/月/人，指标完成率100%。</w:t>
      </w:r>
    </w:p>
    <w:p w14:paraId="01E22088" w14:textId="77777777" w:rsidR="00102DFF" w:rsidRPr="00F924DF" w:rsidRDefault="0091457F">
      <w:pPr>
        <w:spacing w:line="540" w:lineRule="exact"/>
        <w:ind w:firstLine="640"/>
        <w:rPr>
          <w:rStyle w:val="ad"/>
          <w:rFonts w:ascii="黑体" w:eastAsia="黑体" w:hAnsi="黑体"/>
          <w:b w:val="0"/>
          <w:spacing w:val="-4"/>
          <w:sz w:val="32"/>
          <w:szCs w:val="32"/>
        </w:rPr>
      </w:pPr>
      <w:r w:rsidRPr="00F924DF">
        <w:rPr>
          <w:rStyle w:val="ad"/>
          <w:rFonts w:ascii="黑体" w:eastAsia="黑体" w:hAnsi="黑体" w:hint="eastAsia"/>
          <w:b w:val="0"/>
          <w:spacing w:val="-4"/>
          <w:sz w:val="32"/>
          <w:szCs w:val="32"/>
        </w:rPr>
        <w:t>五、其他需要说明的问题</w:t>
      </w:r>
    </w:p>
    <w:p w14:paraId="5B06A5AC" w14:textId="77777777" w:rsidR="00102DFF" w:rsidRPr="00F924DF" w:rsidRDefault="0091457F">
      <w:pPr>
        <w:spacing w:line="540" w:lineRule="exact"/>
        <w:ind w:firstLineChars="181" w:firstLine="567"/>
        <w:rPr>
          <w:rFonts w:ascii="楷体" w:eastAsia="楷体" w:hAnsi="楷体"/>
          <w:b/>
          <w:spacing w:val="-4"/>
          <w:sz w:val="32"/>
          <w:szCs w:val="32"/>
        </w:rPr>
      </w:pPr>
      <w:r w:rsidRPr="00F924DF">
        <w:rPr>
          <w:rFonts w:ascii="楷体" w:eastAsia="楷体" w:hAnsi="楷体" w:hint="eastAsia"/>
          <w:b/>
          <w:spacing w:val="-4"/>
          <w:sz w:val="32"/>
          <w:szCs w:val="32"/>
        </w:rPr>
        <w:t>（一）后续工作计划</w:t>
      </w:r>
    </w:p>
    <w:p w14:paraId="290E8E08" w14:textId="77777777" w:rsidR="00311DBE" w:rsidRPr="00F924DF" w:rsidRDefault="00311DBE" w:rsidP="00311DBE">
      <w:pPr>
        <w:spacing w:line="540" w:lineRule="exact"/>
        <w:ind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t>我单位自治区财政困难群众救助补助资金预算项目截止到2022年12月31日，已完成100%；其中：</w:t>
      </w:r>
      <w:r w:rsidRPr="00F924DF">
        <w:rPr>
          <w:rStyle w:val="ad"/>
          <w:rFonts w:ascii="楷体" w:eastAsia="楷体" w:hAnsi="楷体" w:hint="eastAsia"/>
          <w:spacing w:val="-4"/>
          <w:sz w:val="32"/>
          <w:szCs w:val="32"/>
        </w:rPr>
        <w:br/>
        <w:t>1.项目实施的经济效益分析：</w:t>
      </w:r>
      <w:r w:rsidRPr="00F924DF">
        <w:rPr>
          <w:rStyle w:val="ad"/>
          <w:rFonts w:ascii="楷体" w:eastAsia="楷体" w:hAnsi="楷体" w:hint="eastAsia"/>
          <w:spacing w:val="-4"/>
          <w:sz w:val="32"/>
          <w:szCs w:val="32"/>
        </w:rPr>
        <w:br/>
        <w:t>无。</w:t>
      </w:r>
      <w:r w:rsidRPr="00F924DF">
        <w:rPr>
          <w:rStyle w:val="ad"/>
          <w:rFonts w:ascii="楷体" w:eastAsia="楷体" w:hAnsi="楷体" w:hint="eastAsia"/>
          <w:spacing w:val="-4"/>
          <w:sz w:val="32"/>
          <w:szCs w:val="32"/>
        </w:rPr>
        <w:br/>
        <w:t>2.项目实施的社会效益分析</w:t>
      </w:r>
      <w:r w:rsidRPr="00F924DF">
        <w:rPr>
          <w:rStyle w:val="ad"/>
          <w:rFonts w:ascii="楷体" w:eastAsia="楷体" w:hAnsi="楷体" w:hint="eastAsia"/>
          <w:spacing w:val="-4"/>
          <w:sz w:val="32"/>
          <w:szCs w:val="32"/>
        </w:rPr>
        <w:br/>
        <w:t>指标1：困难群众基本生活保障率，指标值：≥90% ，实际完成值=100%，指标完成率100%；</w:t>
      </w:r>
      <w:r w:rsidRPr="00F924DF">
        <w:rPr>
          <w:rStyle w:val="ad"/>
          <w:rFonts w:ascii="楷体" w:eastAsia="楷体" w:hAnsi="楷体" w:hint="eastAsia"/>
          <w:spacing w:val="-4"/>
          <w:sz w:val="32"/>
          <w:szCs w:val="32"/>
        </w:rPr>
        <w:br/>
        <w:t>指标2：流浪乞讨救助率，指标值：=100% ，实际完成值=100%，指标完成率100%。</w:t>
      </w:r>
      <w:r w:rsidRPr="00F924DF">
        <w:rPr>
          <w:rStyle w:val="ad"/>
          <w:rFonts w:ascii="楷体" w:eastAsia="楷体" w:hAnsi="楷体" w:hint="eastAsia"/>
          <w:spacing w:val="-4"/>
          <w:sz w:val="32"/>
          <w:szCs w:val="32"/>
        </w:rPr>
        <w:br/>
        <w:t>3.项目实施的生态效益分析</w:t>
      </w:r>
      <w:r w:rsidRPr="00F924DF">
        <w:rPr>
          <w:rStyle w:val="ad"/>
          <w:rFonts w:ascii="楷体" w:eastAsia="楷体" w:hAnsi="楷体" w:hint="eastAsia"/>
          <w:spacing w:val="-4"/>
          <w:sz w:val="32"/>
          <w:szCs w:val="32"/>
        </w:rPr>
        <w:br/>
        <w:t>无。</w:t>
      </w:r>
      <w:r w:rsidRPr="00F924DF">
        <w:rPr>
          <w:rStyle w:val="ad"/>
          <w:rFonts w:ascii="楷体" w:eastAsia="楷体" w:hAnsi="楷体" w:hint="eastAsia"/>
          <w:spacing w:val="-4"/>
          <w:sz w:val="32"/>
          <w:szCs w:val="32"/>
        </w:rPr>
        <w:br/>
        <w:t>4.项目实施的可持续影响分析</w:t>
      </w:r>
      <w:r w:rsidRPr="00F924DF">
        <w:rPr>
          <w:rStyle w:val="ad"/>
          <w:rFonts w:ascii="楷体" w:eastAsia="楷体" w:hAnsi="楷体" w:hint="eastAsia"/>
          <w:spacing w:val="-4"/>
          <w:sz w:val="32"/>
          <w:szCs w:val="32"/>
        </w:rPr>
        <w:br/>
        <w:t>指标1：困难群众基本救助和孤儿救助保障制度，指标值：进一步完善 ，实际完成值已完善，指标完成率100%；</w:t>
      </w:r>
      <w:r w:rsidRPr="00F924DF">
        <w:rPr>
          <w:rStyle w:val="ad"/>
          <w:rFonts w:ascii="楷体" w:eastAsia="楷体" w:hAnsi="楷体" w:hint="eastAsia"/>
          <w:spacing w:val="-4"/>
          <w:sz w:val="32"/>
          <w:szCs w:val="32"/>
        </w:rPr>
        <w:br/>
        <w:t>指标2：政策知晓率，指标值：≥82% ，实际完成值=82%，指标完成率100%。</w:t>
      </w:r>
      <w:r w:rsidRPr="00F924DF">
        <w:rPr>
          <w:rStyle w:val="ad"/>
          <w:rFonts w:ascii="楷体" w:eastAsia="楷体" w:hAnsi="楷体" w:hint="eastAsia"/>
          <w:spacing w:val="-4"/>
          <w:sz w:val="32"/>
          <w:szCs w:val="32"/>
        </w:rPr>
        <w:br/>
        <w:t>（五）满意度指标完成情况分析</w:t>
      </w:r>
      <w:r w:rsidRPr="00F924DF">
        <w:rPr>
          <w:rStyle w:val="ad"/>
          <w:rFonts w:ascii="楷体" w:eastAsia="楷体" w:hAnsi="楷体" w:hint="eastAsia"/>
          <w:spacing w:val="-4"/>
          <w:sz w:val="32"/>
          <w:szCs w:val="32"/>
        </w:rPr>
        <w:br/>
        <w:t>指标1：困难救助人员满意度，指标值：≥85% ，实际完成值95%。</w:t>
      </w:r>
    </w:p>
    <w:p w14:paraId="2E6B8B85" w14:textId="77777777" w:rsidR="00102DFF" w:rsidRPr="00F924DF" w:rsidRDefault="00102DFF">
      <w:pPr>
        <w:spacing w:line="540" w:lineRule="exact"/>
        <w:ind w:firstLineChars="181" w:firstLine="567"/>
        <w:rPr>
          <w:rFonts w:ascii="楷体" w:eastAsia="楷体" w:hAnsi="楷体"/>
          <w:b/>
          <w:spacing w:val="-4"/>
          <w:sz w:val="32"/>
          <w:szCs w:val="32"/>
        </w:rPr>
      </w:pPr>
    </w:p>
    <w:p w14:paraId="6ED43326" w14:textId="77777777" w:rsidR="00102DFF" w:rsidRPr="00F924DF" w:rsidRDefault="0091457F">
      <w:pPr>
        <w:spacing w:line="540" w:lineRule="exact"/>
        <w:ind w:firstLineChars="181" w:firstLine="567"/>
        <w:rPr>
          <w:rFonts w:ascii="楷体" w:eastAsia="楷体" w:hAnsi="楷体"/>
          <w:b/>
          <w:spacing w:val="-4"/>
          <w:sz w:val="32"/>
          <w:szCs w:val="32"/>
        </w:rPr>
      </w:pPr>
      <w:r w:rsidRPr="00F924DF">
        <w:rPr>
          <w:rFonts w:ascii="楷体" w:eastAsia="楷体" w:hAnsi="楷体" w:hint="eastAsia"/>
          <w:b/>
          <w:spacing w:val="-4"/>
          <w:sz w:val="32"/>
          <w:szCs w:val="32"/>
        </w:rPr>
        <w:t>（二）主要经验及做法、存在问题和建议</w:t>
      </w:r>
    </w:p>
    <w:p w14:paraId="5DBB1DBB" w14:textId="77777777" w:rsidR="00311DBE" w:rsidRPr="00F924DF" w:rsidRDefault="00311DBE" w:rsidP="00311DBE">
      <w:pPr>
        <w:spacing w:line="540" w:lineRule="exact"/>
        <w:ind w:firstLine="567"/>
        <w:rPr>
          <w:rStyle w:val="ad"/>
          <w:rFonts w:ascii="楷体" w:eastAsia="楷体" w:hAnsi="楷体"/>
          <w:spacing w:val="-4"/>
          <w:sz w:val="32"/>
          <w:szCs w:val="32"/>
        </w:rPr>
      </w:pPr>
    </w:p>
    <w:p w14:paraId="6E70828C" w14:textId="77777777" w:rsidR="00102DFF" w:rsidRPr="00F924DF" w:rsidRDefault="0091457F">
      <w:pPr>
        <w:spacing w:line="540" w:lineRule="exact"/>
        <w:ind w:firstLineChars="181" w:firstLine="567"/>
        <w:rPr>
          <w:rFonts w:ascii="楷体" w:eastAsia="楷体" w:hAnsi="楷体"/>
          <w:b/>
          <w:spacing w:val="-4"/>
          <w:sz w:val="32"/>
          <w:szCs w:val="32"/>
        </w:rPr>
      </w:pPr>
      <w:r w:rsidRPr="00F924DF">
        <w:rPr>
          <w:rFonts w:ascii="楷体" w:eastAsia="楷体" w:hAnsi="楷体" w:hint="eastAsia"/>
          <w:b/>
          <w:spacing w:val="-4"/>
          <w:sz w:val="32"/>
          <w:szCs w:val="32"/>
        </w:rPr>
        <w:t>（三）其他</w:t>
      </w:r>
    </w:p>
    <w:p w14:paraId="6D4D191C" w14:textId="77777777" w:rsidR="00311DBE" w:rsidRPr="00F924DF" w:rsidRDefault="00311DBE" w:rsidP="00311DBE">
      <w:pPr>
        <w:spacing w:line="540" w:lineRule="exact"/>
        <w:ind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t>（一）预算执行进度</w:t>
      </w:r>
      <w:r w:rsidRPr="00F924DF">
        <w:rPr>
          <w:rStyle w:val="ad"/>
          <w:rFonts w:ascii="楷体" w:eastAsia="楷体" w:hAnsi="楷体" w:hint="eastAsia"/>
          <w:spacing w:val="-4"/>
          <w:sz w:val="32"/>
          <w:szCs w:val="32"/>
        </w:rPr>
        <w:br/>
        <w:t xml:space="preserve">    根据木垒哈萨克自治县民政局，民政局单位于2022年2月16日拨付86万元至木垒镇、拨付55万元至西吉尔镇、拨付91万元至东城镇、拨付45万元至英格堡乡、拨付60万元至西照壁山乡、拨付45万元至新户镇、拨付92万元至乌孜别克乡、拨付64.5万元至雀仁乡、拨付39万元至白杨河乡、拨付169.5万元至大石头乡、拨付61万元至博斯坦乡、拨付351万元至民政局。截至2022年12月31日已执行1159万元，预算执行率100%。</w:t>
      </w:r>
      <w:r w:rsidRPr="00F924DF">
        <w:rPr>
          <w:rStyle w:val="ad"/>
          <w:rFonts w:ascii="楷体" w:eastAsia="楷体" w:hAnsi="楷体" w:hint="eastAsia"/>
          <w:spacing w:val="-4"/>
          <w:sz w:val="32"/>
          <w:szCs w:val="32"/>
        </w:rPr>
        <w:br/>
        <w:t>（二）绩效指标偏差</w:t>
      </w:r>
      <w:r w:rsidRPr="00F924DF">
        <w:rPr>
          <w:rStyle w:val="ad"/>
          <w:rFonts w:ascii="楷体" w:eastAsia="楷体" w:hAnsi="楷体" w:hint="eastAsia"/>
          <w:spacing w:val="-4"/>
          <w:sz w:val="32"/>
          <w:szCs w:val="32"/>
        </w:rPr>
        <w:br/>
        <w:t xml:space="preserve">    本项目绩效指标无偏差情况</w:t>
      </w:r>
    </w:p>
    <w:p w14:paraId="41C948DF" w14:textId="77777777" w:rsidR="00102DFF" w:rsidRPr="00F924DF" w:rsidRDefault="00102DFF">
      <w:pPr>
        <w:spacing w:line="540" w:lineRule="exact"/>
        <w:ind w:firstLineChars="181" w:firstLine="567"/>
        <w:rPr>
          <w:rFonts w:ascii="楷体" w:eastAsia="楷体" w:hAnsi="楷体"/>
          <w:b/>
          <w:spacing w:val="-4"/>
          <w:sz w:val="32"/>
          <w:szCs w:val="32"/>
        </w:rPr>
      </w:pPr>
    </w:p>
    <w:p w14:paraId="61FD7D09" w14:textId="77777777" w:rsidR="00102DFF" w:rsidRPr="00F924DF" w:rsidRDefault="0091457F">
      <w:pPr>
        <w:spacing w:line="540" w:lineRule="exact"/>
        <w:ind w:firstLine="640"/>
        <w:rPr>
          <w:rStyle w:val="ad"/>
          <w:rFonts w:ascii="黑体" w:eastAsia="黑体" w:hAnsi="黑体"/>
          <w:b w:val="0"/>
          <w:spacing w:val="-4"/>
          <w:sz w:val="32"/>
          <w:szCs w:val="32"/>
        </w:rPr>
      </w:pPr>
      <w:r w:rsidRPr="00F924DF">
        <w:rPr>
          <w:rStyle w:val="ad"/>
          <w:rFonts w:ascii="黑体" w:eastAsia="黑体" w:hAnsi="黑体" w:hint="eastAsia"/>
          <w:b w:val="0"/>
          <w:spacing w:val="-4"/>
          <w:sz w:val="32"/>
          <w:szCs w:val="32"/>
        </w:rPr>
        <w:t>六、项目评价工作情况</w:t>
      </w:r>
    </w:p>
    <w:p w14:paraId="54B29CEF" w14:textId="77777777" w:rsidR="00102DFF" w:rsidRPr="00F924DF" w:rsidRDefault="0091457F">
      <w:pPr>
        <w:ind w:firstLineChars="200" w:firstLine="624"/>
        <w:rPr>
          <w:rFonts w:ascii="仿宋_GB2312" w:eastAsia="仿宋_GB2312"/>
          <w:spacing w:val="-4"/>
          <w:sz w:val="32"/>
          <w:szCs w:val="32"/>
        </w:rPr>
      </w:pPr>
      <w:r w:rsidRPr="00F924DF">
        <w:rPr>
          <w:rFonts w:ascii="仿宋_GB2312" w:eastAsia="仿宋_GB2312" w:hint="eastAsia"/>
          <w:spacing w:val="-4"/>
          <w:sz w:val="32"/>
          <w:szCs w:val="32"/>
        </w:rPr>
        <w:t>包括评价基础数据收集、资料来源和依据等佐证材料情况，项目现场勘验检查核实等情况</w:t>
      </w:r>
    </w:p>
    <w:p w14:paraId="633B4E6B" w14:textId="77777777" w:rsidR="00311DBE" w:rsidRPr="00F924DF" w:rsidRDefault="00311DBE" w:rsidP="00311DBE">
      <w:pPr>
        <w:spacing w:line="540" w:lineRule="exact"/>
        <w:ind w:firstLine="567"/>
        <w:rPr>
          <w:rStyle w:val="ad"/>
          <w:rFonts w:ascii="楷体" w:eastAsia="楷体" w:hAnsi="楷体"/>
          <w:spacing w:val="-4"/>
          <w:sz w:val="32"/>
          <w:szCs w:val="32"/>
        </w:rPr>
      </w:pPr>
      <w:r w:rsidRPr="00F924DF">
        <w:rPr>
          <w:rStyle w:val="ad"/>
          <w:rFonts w:ascii="楷体" w:eastAsia="楷体" w:hAnsi="楷体" w:hint="eastAsia"/>
          <w:spacing w:val="-4"/>
          <w:sz w:val="32"/>
          <w:szCs w:val="32"/>
        </w:rPr>
        <w:t>（一）主要经验及做法</w:t>
      </w:r>
      <w:r w:rsidRPr="00F924DF">
        <w:rPr>
          <w:rStyle w:val="ad"/>
          <w:rFonts w:ascii="楷体" w:eastAsia="楷体" w:hAnsi="楷体" w:hint="eastAsia"/>
          <w:spacing w:val="-4"/>
          <w:sz w:val="32"/>
          <w:szCs w:val="32"/>
        </w:rPr>
        <w:br/>
        <w:t>（1）是管理愈加规范。制定了专项资金管理工作制度，明确了资金付款流程，统一了资金申请手续，做到了层层审核、层层负责、层层把关，付款中全部要求请款单位提供正规发票，没用白条入账现象。</w:t>
      </w:r>
      <w:r w:rsidRPr="00F924DF">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（2）进一步加强项目管理和协调服务，全力推进项目建设。推行月报支付，进一步加强项目监管力度。每月定期督查项目投资进度、工程进度、资金来源和使用等推进情况，实行动态监</w:t>
      </w:r>
      <w:r w:rsidRPr="00F924DF">
        <w:rPr>
          <w:rStyle w:val="ad"/>
          <w:rFonts w:ascii="楷体" w:eastAsia="楷体" w:hAnsi="楷体" w:hint="eastAsia"/>
          <w:spacing w:val="-4"/>
          <w:sz w:val="32"/>
          <w:szCs w:val="32"/>
        </w:rPr>
        <w:lastRenderedPageBreak/>
        <w:t>管。进一步加强项目协调推动机制，协调帮助解决项目推进中的困难和问题。强化土地、能源等要素保障。</w:t>
      </w:r>
      <w:r w:rsidRPr="00F924DF">
        <w:rPr>
          <w:rStyle w:val="ad"/>
          <w:rFonts w:ascii="楷体" w:eastAsia="楷体" w:hAnsi="楷体" w:hint="eastAsia"/>
          <w:spacing w:val="-4"/>
          <w:sz w:val="32"/>
          <w:szCs w:val="32"/>
        </w:rPr>
        <w:br/>
        <w:t>2、后续工作计划</w:t>
      </w:r>
      <w:r w:rsidRPr="00F924DF">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F924DF">
        <w:rPr>
          <w:rStyle w:val="ad"/>
          <w:rFonts w:ascii="楷体" w:eastAsia="楷体" w:hAnsi="楷体" w:hint="eastAsia"/>
          <w:spacing w:val="-4"/>
          <w:sz w:val="32"/>
          <w:szCs w:val="32"/>
        </w:rPr>
        <w:br/>
        <w:t>（二）存在的问题及原因分析</w:t>
      </w:r>
      <w:r w:rsidRPr="00F924DF">
        <w:rPr>
          <w:rStyle w:val="ad"/>
          <w:rFonts w:ascii="楷体" w:eastAsia="楷体" w:hAnsi="楷体" w:hint="eastAsia"/>
          <w:spacing w:val="-4"/>
          <w:sz w:val="32"/>
          <w:szCs w:val="32"/>
        </w:rPr>
        <w:br/>
        <w:t>存在的问题：</w:t>
      </w:r>
      <w:r w:rsidRPr="00F924DF">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sidRPr="00F924DF">
        <w:rPr>
          <w:rStyle w:val="ad"/>
          <w:rFonts w:ascii="楷体" w:eastAsia="楷体" w:hAnsi="楷体" w:hint="eastAsia"/>
          <w:spacing w:val="-4"/>
          <w:sz w:val="32"/>
          <w:szCs w:val="32"/>
        </w:rPr>
        <w:br/>
        <w:t>改进措施：</w:t>
      </w:r>
      <w:r w:rsidRPr="00F924DF">
        <w:rPr>
          <w:rStyle w:val="ad"/>
          <w:rFonts w:ascii="楷体" w:eastAsia="楷体" w:hAnsi="楷体" w:hint="eastAsia"/>
          <w:spacing w:val="-4"/>
          <w:sz w:val="32"/>
          <w:szCs w:val="32"/>
        </w:rPr>
        <w:br/>
        <w:t>（1）科学编制预算，提高预算与目标匹配度</w:t>
      </w:r>
      <w:r w:rsidRPr="00F924DF">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F924DF">
        <w:rPr>
          <w:rStyle w:val="ad"/>
          <w:rFonts w:ascii="楷体" w:eastAsia="楷体" w:hAnsi="楷体" w:hint="eastAsia"/>
          <w:spacing w:val="-4"/>
          <w:sz w:val="32"/>
          <w:szCs w:val="32"/>
        </w:rPr>
        <w:br/>
        <w:t>对此，预算单位会同财政部门共同梳理项目绩效目标，合理测算项目工作量，科学编制预算。</w:t>
      </w:r>
    </w:p>
    <w:p w14:paraId="753C57A7" w14:textId="77777777" w:rsidR="00311DBE" w:rsidRPr="00F924DF" w:rsidRDefault="00311DBE">
      <w:pPr>
        <w:ind w:firstLineChars="200" w:firstLine="624"/>
        <w:rPr>
          <w:rFonts w:ascii="仿宋_GB2312" w:eastAsia="仿宋_GB2312"/>
          <w:spacing w:val="-4"/>
          <w:sz w:val="32"/>
          <w:szCs w:val="32"/>
        </w:rPr>
      </w:pPr>
    </w:p>
    <w:p w14:paraId="26FB9A61" w14:textId="77777777" w:rsidR="00102DFF" w:rsidRPr="00F924DF" w:rsidRDefault="00102DFF">
      <w:pPr>
        <w:spacing w:line="540" w:lineRule="exact"/>
        <w:ind w:firstLine="567"/>
        <w:rPr>
          <w:rStyle w:val="ad"/>
          <w:rFonts w:ascii="仿宋" w:eastAsia="仿宋" w:hAnsi="仿宋"/>
          <w:b w:val="0"/>
          <w:spacing w:val="-4"/>
          <w:sz w:val="32"/>
          <w:szCs w:val="32"/>
        </w:rPr>
      </w:pPr>
    </w:p>
    <w:p w14:paraId="1D5E46B2" w14:textId="77777777" w:rsidR="00102DFF" w:rsidRPr="00F924DF" w:rsidRDefault="00102DFF">
      <w:pPr>
        <w:spacing w:line="540" w:lineRule="exact"/>
        <w:ind w:firstLine="567"/>
        <w:rPr>
          <w:rStyle w:val="ad"/>
          <w:rFonts w:ascii="仿宋" w:eastAsia="仿宋" w:hAnsi="仿宋"/>
          <w:b w:val="0"/>
          <w:spacing w:val="-4"/>
          <w:sz w:val="32"/>
          <w:szCs w:val="32"/>
        </w:rPr>
      </w:pPr>
    </w:p>
    <w:p w14:paraId="44CACAC5" w14:textId="77777777" w:rsidR="00102DFF" w:rsidRPr="00F924DF" w:rsidRDefault="00102DFF">
      <w:pPr>
        <w:spacing w:line="540" w:lineRule="exact"/>
        <w:ind w:firstLine="567"/>
        <w:rPr>
          <w:rStyle w:val="ad"/>
          <w:rFonts w:ascii="仿宋" w:eastAsia="仿宋" w:hAnsi="仿宋"/>
          <w:b w:val="0"/>
          <w:spacing w:val="-4"/>
          <w:sz w:val="32"/>
          <w:szCs w:val="32"/>
        </w:rPr>
      </w:pPr>
    </w:p>
    <w:p w14:paraId="32D1B292" w14:textId="77777777" w:rsidR="00102DFF" w:rsidRPr="00F924DF" w:rsidRDefault="00102DFF">
      <w:pPr>
        <w:spacing w:line="540" w:lineRule="exact"/>
        <w:ind w:firstLine="567"/>
        <w:rPr>
          <w:rStyle w:val="ad"/>
          <w:rFonts w:ascii="仿宋" w:eastAsia="仿宋" w:hAnsi="仿宋"/>
          <w:b w:val="0"/>
          <w:spacing w:val="-4"/>
          <w:sz w:val="32"/>
          <w:szCs w:val="32"/>
        </w:rPr>
      </w:pPr>
    </w:p>
    <w:p w14:paraId="31BC5E10" w14:textId="77777777" w:rsidR="00102DFF" w:rsidRPr="00F924DF" w:rsidRDefault="00102DFF">
      <w:pPr>
        <w:spacing w:line="540" w:lineRule="exact"/>
        <w:ind w:firstLine="567"/>
        <w:rPr>
          <w:rStyle w:val="ad"/>
          <w:rFonts w:ascii="仿宋" w:eastAsia="仿宋" w:hAnsi="仿宋"/>
          <w:b w:val="0"/>
          <w:spacing w:val="-4"/>
          <w:sz w:val="32"/>
          <w:szCs w:val="32"/>
        </w:rPr>
      </w:pPr>
    </w:p>
    <w:p w14:paraId="2271492E" w14:textId="77777777" w:rsidR="00102DFF" w:rsidRPr="00F924DF" w:rsidRDefault="00102DFF">
      <w:pPr>
        <w:spacing w:line="540" w:lineRule="exact"/>
        <w:ind w:firstLine="567"/>
        <w:rPr>
          <w:rStyle w:val="ad"/>
          <w:rFonts w:ascii="仿宋" w:eastAsia="仿宋" w:hAnsi="仿宋"/>
          <w:b w:val="0"/>
          <w:spacing w:val="-4"/>
          <w:sz w:val="32"/>
          <w:szCs w:val="32"/>
        </w:rPr>
      </w:pPr>
    </w:p>
    <w:p w14:paraId="6F113A7B" w14:textId="77777777" w:rsidR="00102DFF" w:rsidRPr="00F924DF" w:rsidRDefault="00102DFF">
      <w:pPr>
        <w:spacing w:line="540" w:lineRule="exact"/>
        <w:ind w:firstLine="567"/>
        <w:rPr>
          <w:rStyle w:val="ad"/>
          <w:rFonts w:ascii="仿宋" w:eastAsia="仿宋" w:hAnsi="仿宋"/>
          <w:b w:val="0"/>
          <w:spacing w:val="-4"/>
          <w:sz w:val="32"/>
          <w:szCs w:val="32"/>
        </w:rPr>
      </w:pPr>
    </w:p>
    <w:p w14:paraId="02FD798C" w14:textId="77777777" w:rsidR="00102DFF" w:rsidRPr="00F924DF" w:rsidRDefault="00102DFF">
      <w:pPr>
        <w:spacing w:line="540" w:lineRule="exact"/>
        <w:ind w:firstLine="567"/>
        <w:rPr>
          <w:rStyle w:val="ad"/>
          <w:rFonts w:ascii="仿宋" w:eastAsia="仿宋" w:hAnsi="仿宋"/>
          <w:b w:val="0"/>
          <w:spacing w:val="-4"/>
          <w:sz w:val="32"/>
          <w:szCs w:val="32"/>
        </w:rPr>
      </w:pPr>
    </w:p>
    <w:p w14:paraId="512CA2E3" w14:textId="77777777" w:rsidR="00102DFF" w:rsidRPr="00F924DF" w:rsidRDefault="00102DFF">
      <w:pPr>
        <w:spacing w:line="540" w:lineRule="exact"/>
        <w:ind w:firstLine="567"/>
        <w:rPr>
          <w:rStyle w:val="ad"/>
          <w:rFonts w:ascii="仿宋" w:eastAsia="仿宋" w:hAnsi="仿宋"/>
          <w:b w:val="0"/>
          <w:spacing w:val="-4"/>
          <w:sz w:val="32"/>
          <w:szCs w:val="32"/>
        </w:rPr>
      </w:pPr>
    </w:p>
    <w:p w14:paraId="3871ACB1" w14:textId="77777777" w:rsidR="00102DFF" w:rsidRPr="00F924DF" w:rsidRDefault="00102DFF">
      <w:pPr>
        <w:spacing w:line="540" w:lineRule="exact"/>
        <w:ind w:firstLine="567"/>
        <w:rPr>
          <w:rStyle w:val="ad"/>
          <w:rFonts w:ascii="仿宋" w:eastAsia="仿宋" w:hAnsi="仿宋"/>
          <w:b w:val="0"/>
          <w:spacing w:val="-4"/>
          <w:sz w:val="32"/>
          <w:szCs w:val="32"/>
        </w:rPr>
      </w:pPr>
    </w:p>
    <w:p w14:paraId="7BFAE50E" w14:textId="77777777" w:rsidR="00102DFF" w:rsidRPr="00F924DF" w:rsidRDefault="00102DFF">
      <w:pPr>
        <w:spacing w:line="540" w:lineRule="exact"/>
        <w:ind w:firstLine="567"/>
        <w:rPr>
          <w:rStyle w:val="ad"/>
          <w:rFonts w:ascii="仿宋" w:eastAsia="仿宋" w:hAnsi="仿宋"/>
          <w:b w:val="0"/>
          <w:spacing w:val="-4"/>
          <w:sz w:val="32"/>
          <w:szCs w:val="32"/>
        </w:rPr>
      </w:pPr>
    </w:p>
    <w:p w14:paraId="6332335C" w14:textId="77777777" w:rsidR="00102DFF" w:rsidRPr="00F924DF" w:rsidRDefault="00102DFF">
      <w:pPr>
        <w:spacing w:line="540" w:lineRule="exact"/>
        <w:ind w:firstLine="567"/>
        <w:rPr>
          <w:rStyle w:val="ad"/>
          <w:rFonts w:ascii="仿宋" w:eastAsia="仿宋" w:hAnsi="仿宋"/>
          <w:b w:val="0"/>
          <w:spacing w:val="-4"/>
          <w:sz w:val="32"/>
          <w:szCs w:val="32"/>
        </w:rPr>
      </w:pPr>
    </w:p>
    <w:p w14:paraId="17E93235" w14:textId="77777777" w:rsidR="00102DFF" w:rsidRPr="00F924DF" w:rsidRDefault="00102DFF">
      <w:pPr>
        <w:spacing w:line="540" w:lineRule="exact"/>
        <w:ind w:firstLine="567"/>
        <w:rPr>
          <w:rStyle w:val="ad"/>
          <w:rFonts w:ascii="仿宋" w:eastAsia="仿宋" w:hAnsi="仿宋"/>
          <w:b w:val="0"/>
          <w:spacing w:val="-4"/>
          <w:sz w:val="32"/>
          <w:szCs w:val="32"/>
        </w:rPr>
      </w:pPr>
    </w:p>
    <w:sectPr w:rsidR="00102DFF" w:rsidRPr="00F924DF">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1FC7C" w14:textId="77777777" w:rsidR="00573B74" w:rsidRDefault="00573B74">
      <w:r>
        <w:separator/>
      </w:r>
    </w:p>
  </w:endnote>
  <w:endnote w:type="continuationSeparator" w:id="0">
    <w:p w14:paraId="55B0B06A" w14:textId="77777777" w:rsidR="00573B74" w:rsidRDefault="00573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0179D3AE"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39BA642C"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32529" w14:textId="77777777" w:rsidR="00573B74" w:rsidRDefault="00573B74">
      <w:r>
        <w:separator/>
      </w:r>
    </w:p>
  </w:footnote>
  <w:footnote w:type="continuationSeparator" w:id="0">
    <w:p w14:paraId="0B78D9C4" w14:textId="77777777" w:rsidR="00573B74" w:rsidRDefault="00573B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73B74"/>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924DF"/>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F41CCB"/>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1114</Words>
  <Characters>6353</Characters>
  <Application>Microsoft Office Word</Application>
  <DocSecurity>0</DocSecurity>
  <Lines>52</Lines>
  <Paragraphs>14</Paragraphs>
  <ScaleCrop>false</ScaleCrop>
  <Company/>
  <LinksUpToDate>false</LinksUpToDate>
  <CharactersWithSpaces>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