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AADFC" w14:textId="77777777" w:rsidR="00102DFF" w:rsidRPr="007909FD" w:rsidRDefault="0091457F">
      <w:pPr>
        <w:spacing w:line="540" w:lineRule="exact"/>
        <w:jc w:val="left"/>
        <w:rPr>
          <w:rFonts w:ascii="仿宋" w:eastAsia="仿宋" w:hAnsi="仿宋" w:cs="宋体"/>
          <w:kern w:val="0"/>
          <w:sz w:val="32"/>
          <w:szCs w:val="32"/>
        </w:rPr>
      </w:pPr>
      <w:r w:rsidRPr="007909FD">
        <w:rPr>
          <w:rFonts w:ascii="仿宋" w:eastAsia="仿宋" w:hAnsi="仿宋" w:cs="宋体" w:hint="eastAsia"/>
          <w:kern w:val="0"/>
          <w:sz w:val="32"/>
          <w:szCs w:val="32"/>
        </w:rPr>
        <w:t>附件2：</w:t>
      </w:r>
    </w:p>
    <w:p w14:paraId="521151E5" w14:textId="77777777" w:rsidR="00102DFF" w:rsidRPr="007909FD" w:rsidRDefault="00102DFF">
      <w:pPr>
        <w:spacing w:line="540" w:lineRule="exact"/>
        <w:jc w:val="center"/>
        <w:rPr>
          <w:rFonts w:ascii="华文中宋" w:eastAsia="华文中宋" w:hAnsi="华文中宋" w:cs="宋体"/>
          <w:b/>
          <w:kern w:val="0"/>
          <w:sz w:val="52"/>
          <w:szCs w:val="52"/>
        </w:rPr>
      </w:pPr>
    </w:p>
    <w:p w14:paraId="7D7FA49D" w14:textId="77777777" w:rsidR="00102DFF" w:rsidRPr="007909FD" w:rsidRDefault="00102DFF">
      <w:pPr>
        <w:spacing w:line="540" w:lineRule="exact"/>
        <w:jc w:val="center"/>
        <w:rPr>
          <w:rFonts w:ascii="华文中宋" w:eastAsia="华文中宋" w:hAnsi="华文中宋" w:cs="宋体"/>
          <w:b/>
          <w:kern w:val="0"/>
          <w:sz w:val="52"/>
          <w:szCs w:val="52"/>
        </w:rPr>
      </w:pPr>
    </w:p>
    <w:p w14:paraId="24DB26DA" w14:textId="77777777" w:rsidR="00102DFF" w:rsidRPr="007909FD" w:rsidRDefault="00102DFF">
      <w:pPr>
        <w:spacing w:line="540" w:lineRule="exact"/>
        <w:jc w:val="center"/>
        <w:rPr>
          <w:rFonts w:ascii="华文中宋" w:eastAsia="华文中宋" w:hAnsi="华文中宋" w:cs="宋体"/>
          <w:b/>
          <w:kern w:val="0"/>
          <w:sz w:val="52"/>
          <w:szCs w:val="52"/>
        </w:rPr>
      </w:pPr>
    </w:p>
    <w:p w14:paraId="066E50F1" w14:textId="77777777" w:rsidR="00102DFF" w:rsidRPr="007909FD" w:rsidRDefault="00102DFF">
      <w:pPr>
        <w:spacing w:line="540" w:lineRule="exact"/>
        <w:jc w:val="center"/>
        <w:rPr>
          <w:rFonts w:ascii="华文中宋" w:eastAsia="华文中宋" w:hAnsi="华文中宋" w:cs="宋体"/>
          <w:b/>
          <w:kern w:val="0"/>
          <w:sz w:val="52"/>
          <w:szCs w:val="52"/>
        </w:rPr>
      </w:pPr>
    </w:p>
    <w:p w14:paraId="5123D590" w14:textId="77777777" w:rsidR="00102DFF" w:rsidRPr="007909FD" w:rsidRDefault="00102DFF">
      <w:pPr>
        <w:spacing w:line="540" w:lineRule="exact"/>
        <w:jc w:val="center"/>
        <w:rPr>
          <w:rFonts w:ascii="华文中宋" w:eastAsia="华文中宋" w:hAnsi="华文中宋" w:cs="宋体"/>
          <w:b/>
          <w:kern w:val="0"/>
          <w:sz w:val="52"/>
          <w:szCs w:val="52"/>
        </w:rPr>
      </w:pPr>
    </w:p>
    <w:p w14:paraId="66C4CF00" w14:textId="77777777" w:rsidR="00102DFF" w:rsidRPr="007909FD" w:rsidRDefault="00102DFF">
      <w:pPr>
        <w:spacing w:line="540" w:lineRule="exact"/>
        <w:jc w:val="center"/>
        <w:rPr>
          <w:rFonts w:ascii="华文中宋" w:eastAsia="华文中宋" w:hAnsi="华文中宋" w:cs="宋体"/>
          <w:b/>
          <w:kern w:val="0"/>
          <w:sz w:val="52"/>
          <w:szCs w:val="52"/>
        </w:rPr>
      </w:pPr>
    </w:p>
    <w:p w14:paraId="27461D1A" w14:textId="77777777" w:rsidR="00102DFF" w:rsidRPr="007909FD" w:rsidRDefault="0091457F">
      <w:pPr>
        <w:spacing w:line="540" w:lineRule="exact"/>
        <w:jc w:val="center"/>
        <w:rPr>
          <w:rFonts w:ascii="方正小标宋_GBK" w:eastAsia="方正小标宋_GBK" w:hAnsi="华文中宋" w:cs="宋体"/>
          <w:b/>
          <w:kern w:val="0"/>
          <w:sz w:val="48"/>
          <w:szCs w:val="48"/>
        </w:rPr>
      </w:pPr>
      <w:r w:rsidRPr="007909FD">
        <w:rPr>
          <w:rFonts w:ascii="方正小标宋_GBK" w:eastAsia="方正小标宋_GBK" w:hAnsi="华文中宋" w:cs="宋体" w:hint="eastAsia"/>
          <w:b/>
          <w:kern w:val="0"/>
          <w:sz w:val="48"/>
          <w:szCs w:val="48"/>
        </w:rPr>
        <w:t>自治区财政项目支出绩效自评报告</w:t>
      </w:r>
    </w:p>
    <w:p w14:paraId="47D729B7" w14:textId="77777777" w:rsidR="00102DFF" w:rsidRPr="007909FD" w:rsidRDefault="00102DFF">
      <w:pPr>
        <w:spacing w:line="540" w:lineRule="exact"/>
        <w:jc w:val="center"/>
        <w:rPr>
          <w:rFonts w:ascii="华文中宋" w:eastAsia="华文中宋" w:hAnsi="华文中宋" w:cs="宋体"/>
          <w:b/>
          <w:kern w:val="0"/>
          <w:sz w:val="52"/>
          <w:szCs w:val="52"/>
        </w:rPr>
      </w:pPr>
    </w:p>
    <w:p w14:paraId="24681EF5" w14:textId="77777777" w:rsidR="00102DFF" w:rsidRPr="007909FD" w:rsidRDefault="0091457F">
      <w:pPr>
        <w:spacing w:line="540" w:lineRule="exact"/>
        <w:jc w:val="center"/>
        <w:rPr>
          <w:rFonts w:eastAsia="仿宋_GB2312" w:hAnsi="宋体" w:cs="宋体"/>
          <w:kern w:val="0"/>
          <w:sz w:val="36"/>
          <w:szCs w:val="36"/>
        </w:rPr>
      </w:pPr>
      <w:r w:rsidRPr="007909FD">
        <w:rPr>
          <w:rFonts w:eastAsia="仿宋_GB2312" w:hAnsi="宋体" w:cs="宋体" w:hint="eastAsia"/>
          <w:kern w:val="0"/>
          <w:sz w:val="36"/>
          <w:szCs w:val="36"/>
        </w:rPr>
        <w:t>（</w:t>
      </w:r>
      <w:r w:rsidRPr="007909FD">
        <w:rPr>
          <w:rFonts w:eastAsia="仿宋_GB2312" w:hAnsi="宋体" w:cs="宋体" w:hint="eastAsia"/>
          <w:kern w:val="0"/>
          <w:sz w:val="36"/>
          <w:szCs w:val="36"/>
        </w:rPr>
        <w:t xml:space="preserve">   </w:t>
      </w:r>
      <w:r w:rsidR="00311DBE" w:rsidRPr="007909FD">
        <w:rPr>
          <w:rStyle w:val="ad"/>
          <w:rFonts w:ascii="楷体" w:eastAsia="楷体" w:hAnsi="楷体" w:hint="eastAsia"/>
          <w:spacing w:val="-4"/>
          <w:sz w:val="32"/>
          <w:szCs w:val="32"/>
        </w:rPr>
        <w:t>2022</w:t>
      </w:r>
      <w:r w:rsidRPr="007909FD">
        <w:rPr>
          <w:rFonts w:eastAsia="仿宋_GB2312" w:hAnsi="宋体" w:cs="宋体" w:hint="eastAsia"/>
          <w:kern w:val="0"/>
          <w:sz w:val="36"/>
          <w:szCs w:val="36"/>
        </w:rPr>
        <w:t xml:space="preserve">  </w:t>
      </w:r>
      <w:r w:rsidRPr="007909FD">
        <w:rPr>
          <w:rFonts w:eastAsia="仿宋_GB2312" w:hAnsi="宋体" w:cs="宋体" w:hint="eastAsia"/>
          <w:kern w:val="0"/>
          <w:sz w:val="36"/>
          <w:szCs w:val="36"/>
        </w:rPr>
        <w:t>年度）</w:t>
      </w:r>
    </w:p>
    <w:p w14:paraId="49786FCD" w14:textId="77777777" w:rsidR="00102DFF" w:rsidRPr="007909FD" w:rsidRDefault="00102DFF">
      <w:pPr>
        <w:spacing w:line="540" w:lineRule="exact"/>
        <w:jc w:val="center"/>
        <w:rPr>
          <w:rFonts w:eastAsia="仿宋_GB2312" w:hAnsi="宋体" w:cs="宋体"/>
          <w:kern w:val="0"/>
          <w:sz w:val="30"/>
          <w:szCs w:val="30"/>
        </w:rPr>
      </w:pPr>
    </w:p>
    <w:p w14:paraId="2C65DA4C" w14:textId="77777777" w:rsidR="00102DFF" w:rsidRPr="007909FD" w:rsidRDefault="00102DFF">
      <w:pPr>
        <w:spacing w:line="540" w:lineRule="exact"/>
        <w:jc w:val="center"/>
        <w:rPr>
          <w:rFonts w:eastAsia="仿宋_GB2312" w:hAnsi="宋体" w:cs="宋体"/>
          <w:kern w:val="0"/>
          <w:sz w:val="30"/>
          <w:szCs w:val="30"/>
        </w:rPr>
      </w:pPr>
    </w:p>
    <w:p w14:paraId="5A7472BE" w14:textId="77777777" w:rsidR="00102DFF" w:rsidRPr="007909FD" w:rsidRDefault="0091457F">
      <w:pPr>
        <w:spacing w:line="540" w:lineRule="exact"/>
        <w:jc w:val="center"/>
        <w:rPr>
          <w:rFonts w:ascii="方正小标宋_GBK" w:eastAsia="方正小标宋_GBK" w:hAnsi="宋体" w:cs="宋体"/>
          <w:kern w:val="0"/>
          <w:sz w:val="36"/>
          <w:szCs w:val="36"/>
        </w:rPr>
      </w:pPr>
      <w:r w:rsidRPr="007909FD">
        <w:rPr>
          <w:rFonts w:ascii="方正小标宋_GBK" w:eastAsia="方正小标宋_GBK" w:hAnsi="宋体" w:cs="宋体" w:hint="eastAsia"/>
          <w:kern w:val="0"/>
          <w:sz w:val="36"/>
          <w:szCs w:val="36"/>
        </w:rPr>
        <w:t>参考模板</w:t>
      </w:r>
    </w:p>
    <w:p w14:paraId="4062DAC2" w14:textId="77777777" w:rsidR="00102DFF" w:rsidRPr="007909FD" w:rsidRDefault="00102DFF">
      <w:pPr>
        <w:spacing w:line="540" w:lineRule="exact"/>
        <w:jc w:val="center"/>
        <w:rPr>
          <w:rFonts w:eastAsia="仿宋_GB2312" w:hAnsi="宋体" w:cs="宋体"/>
          <w:kern w:val="0"/>
          <w:sz w:val="30"/>
          <w:szCs w:val="30"/>
        </w:rPr>
      </w:pPr>
    </w:p>
    <w:p w14:paraId="2B6F285C" w14:textId="77777777" w:rsidR="00102DFF" w:rsidRPr="007909FD" w:rsidRDefault="00102DFF">
      <w:pPr>
        <w:spacing w:line="540" w:lineRule="exact"/>
        <w:jc w:val="center"/>
        <w:rPr>
          <w:rFonts w:eastAsia="仿宋_GB2312" w:hAnsi="宋体" w:cs="宋体"/>
          <w:kern w:val="0"/>
          <w:sz w:val="30"/>
          <w:szCs w:val="30"/>
        </w:rPr>
      </w:pPr>
    </w:p>
    <w:p w14:paraId="626C09C4" w14:textId="77777777" w:rsidR="00102DFF" w:rsidRPr="007909FD" w:rsidRDefault="00102DFF">
      <w:pPr>
        <w:spacing w:line="540" w:lineRule="exact"/>
        <w:jc w:val="center"/>
        <w:rPr>
          <w:rFonts w:eastAsia="仿宋_GB2312" w:hAnsi="宋体" w:cs="宋体"/>
          <w:kern w:val="0"/>
          <w:sz w:val="30"/>
          <w:szCs w:val="30"/>
        </w:rPr>
      </w:pPr>
    </w:p>
    <w:p w14:paraId="65BF94D2" w14:textId="77777777" w:rsidR="00102DFF" w:rsidRPr="007909FD" w:rsidRDefault="00102DFF">
      <w:pPr>
        <w:spacing w:line="540" w:lineRule="exact"/>
        <w:rPr>
          <w:rFonts w:eastAsia="仿宋_GB2312" w:hAnsi="宋体" w:cs="宋体"/>
          <w:kern w:val="0"/>
          <w:sz w:val="30"/>
          <w:szCs w:val="30"/>
        </w:rPr>
      </w:pPr>
    </w:p>
    <w:p w14:paraId="01BD165B" w14:textId="77777777" w:rsidR="00311DBE" w:rsidRPr="007909FD" w:rsidRDefault="0091457F">
      <w:pPr>
        <w:spacing w:line="700" w:lineRule="exact"/>
        <w:jc w:val="left"/>
        <w:rPr>
          <w:rFonts w:eastAsia="仿宋_GB2312" w:hAnsi="宋体" w:cs="宋体"/>
          <w:kern w:val="0"/>
          <w:sz w:val="36"/>
          <w:szCs w:val="36"/>
        </w:rPr>
      </w:pPr>
      <w:r w:rsidRPr="007909FD">
        <w:rPr>
          <w:rFonts w:eastAsia="仿宋_GB2312" w:hAnsi="宋体" w:cs="宋体" w:hint="eastAsia"/>
          <w:kern w:val="0"/>
          <w:sz w:val="36"/>
          <w:szCs w:val="36"/>
        </w:rPr>
        <w:t xml:space="preserve">     </w:t>
      </w:r>
    </w:p>
    <w:p w14:paraId="4E0F6146" w14:textId="77777777" w:rsidR="00102DFF" w:rsidRPr="007909FD" w:rsidRDefault="0091457F" w:rsidP="00311DBE">
      <w:pPr>
        <w:spacing w:line="700" w:lineRule="exact"/>
        <w:ind w:firstLineChars="250" w:firstLine="900"/>
        <w:jc w:val="left"/>
        <w:rPr>
          <w:rFonts w:eastAsia="仿宋_GB2312" w:hAnsi="宋体" w:cs="宋体"/>
          <w:kern w:val="0"/>
          <w:sz w:val="36"/>
          <w:szCs w:val="36"/>
        </w:rPr>
      </w:pPr>
      <w:r w:rsidRPr="007909FD">
        <w:rPr>
          <w:rFonts w:eastAsia="仿宋_GB2312" w:hAnsi="宋体" w:cs="宋体" w:hint="eastAsia"/>
          <w:kern w:val="0"/>
          <w:sz w:val="36"/>
          <w:szCs w:val="36"/>
        </w:rPr>
        <w:t>项目名称：</w:t>
      </w:r>
      <w:r w:rsidR="00311DBE" w:rsidRPr="007909FD">
        <w:rPr>
          <w:rStyle w:val="ad"/>
          <w:rFonts w:ascii="楷体" w:eastAsia="楷体" w:hAnsi="楷体" w:hint="eastAsia"/>
          <w:spacing w:val="-4"/>
          <w:sz w:val="32"/>
          <w:szCs w:val="32"/>
        </w:rPr>
        <w:t>木垒县退役军人事务局2022年优抚对象补助经费</w:t>
      </w:r>
    </w:p>
    <w:p w14:paraId="3F138775" w14:textId="77777777" w:rsidR="00102DFF" w:rsidRPr="007909FD" w:rsidRDefault="00311DBE" w:rsidP="00311DBE">
      <w:pPr>
        <w:spacing w:line="540" w:lineRule="exact"/>
        <w:ind w:firstLine="567"/>
        <w:rPr>
          <w:rFonts w:ascii="楷体" w:eastAsia="楷体" w:hAnsi="楷体"/>
          <w:b/>
          <w:bCs/>
          <w:spacing w:val="-4"/>
          <w:sz w:val="32"/>
          <w:szCs w:val="32"/>
        </w:rPr>
      </w:pPr>
      <w:r w:rsidRPr="007909FD">
        <w:rPr>
          <w:rFonts w:eastAsia="仿宋_GB2312" w:hAnsi="宋体" w:cs="宋体" w:hint="eastAsia"/>
          <w:kern w:val="0"/>
          <w:sz w:val="36"/>
          <w:szCs w:val="36"/>
        </w:rPr>
        <w:t xml:space="preserve">  </w:t>
      </w:r>
      <w:r w:rsidR="0091457F" w:rsidRPr="007909FD">
        <w:rPr>
          <w:rFonts w:eastAsia="仿宋_GB2312" w:hAnsi="宋体" w:cs="宋体" w:hint="eastAsia"/>
          <w:kern w:val="0"/>
          <w:sz w:val="36"/>
          <w:szCs w:val="36"/>
        </w:rPr>
        <w:t>实施单位（公章）：</w:t>
      </w:r>
      <w:r w:rsidRPr="007909FD">
        <w:rPr>
          <w:rStyle w:val="ad"/>
          <w:rFonts w:ascii="楷体" w:eastAsia="楷体" w:hAnsi="楷体" w:hint="eastAsia"/>
          <w:spacing w:val="-4"/>
          <w:sz w:val="28"/>
          <w:szCs w:val="28"/>
        </w:rPr>
        <w:t>木垒哈萨克自治县退伍军人事务局</w:t>
      </w:r>
    </w:p>
    <w:p w14:paraId="6B4079DB" w14:textId="77777777" w:rsidR="00102DFF" w:rsidRPr="007909FD" w:rsidRDefault="0091457F" w:rsidP="00311DBE">
      <w:pPr>
        <w:spacing w:line="540" w:lineRule="exact"/>
        <w:ind w:firstLineChars="250" w:firstLine="900"/>
        <w:rPr>
          <w:rFonts w:ascii="楷体" w:eastAsia="楷体" w:hAnsi="楷体"/>
          <w:b/>
          <w:bCs/>
          <w:spacing w:val="-4"/>
          <w:sz w:val="28"/>
          <w:szCs w:val="28"/>
        </w:rPr>
      </w:pPr>
      <w:r w:rsidRPr="007909FD">
        <w:rPr>
          <w:rFonts w:eastAsia="仿宋_GB2312" w:hAnsi="宋体" w:cs="宋体" w:hint="eastAsia"/>
          <w:kern w:val="0"/>
          <w:sz w:val="36"/>
          <w:szCs w:val="36"/>
        </w:rPr>
        <w:t>主管部门（公章）：</w:t>
      </w:r>
      <w:r w:rsidR="00311DBE" w:rsidRPr="007909FD">
        <w:rPr>
          <w:rStyle w:val="ad"/>
          <w:rFonts w:ascii="楷体" w:eastAsia="楷体" w:hAnsi="楷体" w:hint="eastAsia"/>
          <w:spacing w:val="-4"/>
          <w:sz w:val="28"/>
          <w:szCs w:val="28"/>
        </w:rPr>
        <w:t>木垒哈萨克自治县退伍军人事务局</w:t>
      </w:r>
    </w:p>
    <w:p w14:paraId="238FA50C" w14:textId="77777777" w:rsidR="00102DFF" w:rsidRPr="007909FD" w:rsidRDefault="0091457F" w:rsidP="00311DBE">
      <w:pPr>
        <w:spacing w:line="540" w:lineRule="exact"/>
        <w:ind w:firstLineChars="250" w:firstLine="900"/>
        <w:rPr>
          <w:rFonts w:ascii="楷体" w:eastAsia="楷体" w:hAnsi="楷体"/>
          <w:b/>
          <w:bCs/>
          <w:spacing w:val="-4"/>
          <w:sz w:val="32"/>
          <w:szCs w:val="32"/>
        </w:rPr>
      </w:pPr>
      <w:r w:rsidRPr="007909FD">
        <w:rPr>
          <w:rFonts w:eastAsia="仿宋_GB2312" w:hAnsi="宋体" w:cs="宋体" w:hint="eastAsia"/>
          <w:kern w:val="0"/>
          <w:sz w:val="36"/>
          <w:szCs w:val="36"/>
        </w:rPr>
        <w:t>项目负责人（签章）：</w:t>
      </w:r>
      <w:r w:rsidR="00311DBE" w:rsidRPr="007909FD">
        <w:rPr>
          <w:rStyle w:val="ad"/>
          <w:rFonts w:ascii="楷体" w:eastAsia="楷体" w:hAnsi="楷体" w:hint="eastAsia"/>
          <w:spacing w:val="-4"/>
          <w:sz w:val="32"/>
          <w:szCs w:val="32"/>
        </w:rPr>
        <w:t>杨滋惠</w:t>
      </w:r>
    </w:p>
    <w:p w14:paraId="58BB72C8" w14:textId="77777777" w:rsidR="00311DBE" w:rsidRPr="007909FD" w:rsidRDefault="0091457F" w:rsidP="00311DBE">
      <w:pPr>
        <w:spacing w:line="540" w:lineRule="exact"/>
        <w:ind w:left="273" w:firstLine="567"/>
        <w:rPr>
          <w:rStyle w:val="ad"/>
          <w:rFonts w:ascii="楷体" w:eastAsia="楷体" w:hAnsi="楷体"/>
          <w:spacing w:val="-4"/>
          <w:sz w:val="32"/>
          <w:szCs w:val="32"/>
        </w:rPr>
      </w:pPr>
      <w:r w:rsidRPr="007909FD">
        <w:rPr>
          <w:rFonts w:eastAsia="仿宋_GB2312" w:hAnsi="宋体" w:cs="宋体" w:hint="eastAsia"/>
          <w:kern w:val="0"/>
          <w:sz w:val="36"/>
          <w:szCs w:val="36"/>
        </w:rPr>
        <w:t>填报时间：</w:t>
      </w:r>
      <w:r w:rsidR="00311DBE" w:rsidRPr="007909FD">
        <w:rPr>
          <w:rStyle w:val="ad"/>
          <w:rFonts w:ascii="楷体" w:eastAsia="楷体" w:hAnsi="楷体" w:hint="eastAsia"/>
          <w:spacing w:val="-4"/>
          <w:sz w:val="32"/>
          <w:szCs w:val="32"/>
        </w:rPr>
        <w:t>2023年03月27日</w:t>
      </w:r>
    </w:p>
    <w:p w14:paraId="2A2F500E" w14:textId="77777777" w:rsidR="00102DFF" w:rsidRPr="007909FD" w:rsidRDefault="00102DFF" w:rsidP="00311DBE">
      <w:pPr>
        <w:spacing w:line="700" w:lineRule="exact"/>
        <w:ind w:firstLineChars="236" w:firstLine="708"/>
        <w:jc w:val="left"/>
        <w:rPr>
          <w:rFonts w:eastAsia="仿宋_GB2312" w:hAnsi="宋体" w:cs="宋体"/>
          <w:kern w:val="0"/>
          <w:sz w:val="30"/>
          <w:szCs w:val="30"/>
        </w:rPr>
      </w:pPr>
    </w:p>
    <w:p w14:paraId="741EE40D" w14:textId="77777777" w:rsidR="00102DFF" w:rsidRPr="007909FD" w:rsidRDefault="00102DFF">
      <w:pPr>
        <w:spacing w:line="540" w:lineRule="exact"/>
        <w:rPr>
          <w:rStyle w:val="ad"/>
          <w:rFonts w:ascii="黑体" w:eastAsia="黑体" w:hAnsi="黑体"/>
          <w:b w:val="0"/>
          <w:spacing w:val="-4"/>
          <w:sz w:val="32"/>
          <w:szCs w:val="32"/>
        </w:rPr>
      </w:pPr>
    </w:p>
    <w:p w14:paraId="601FC50D" w14:textId="77777777" w:rsidR="00102DFF" w:rsidRPr="007909FD" w:rsidRDefault="0091457F">
      <w:pPr>
        <w:spacing w:line="540" w:lineRule="exact"/>
        <w:ind w:firstLine="640"/>
        <w:rPr>
          <w:rStyle w:val="ad"/>
          <w:rFonts w:ascii="黑体" w:eastAsia="黑体" w:hAnsi="黑体"/>
          <w:b w:val="0"/>
          <w:spacing w:val="-4"/>
          <w:sz w:val="32"/>
          <w:szCs w:val="32"/>
        </w:rPr>
      </w:pPr>
      <w:r w:rsidRPr="007909FD">
        <w:rPr>
          <w:rStyle w:val="ad"/>
          <w:rFonts w:ascii="黑体" w:eastAsia="黑体" w:hAnsi="黑体" w:hint="eastAsia"/>
          <w:b w:val="0"/>
          <w:spacing w:val="-4"/>
          <w:sz w:val="32"/>
          <w:szCs w:val="32"/>
        </w:rPr>
        <w:t>一、项目概况</w:t>
      </w:r>
    </w:p>
    <w:p w14:paraId="3DD76727" w14:textId="77777777" w:rsidR="00102DFF" w:rsidRPr="007909FD" w:rsidRDefault="0091457F">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（一）项目单位基本情况</w:t>
      </w:r>
    </w:p>
    <w:p w14:paraId="0B9D1E6F" w14:textId="77777777" w:rsidR="00102DFF" w:rsidRPr="007909FD" w:rsidRDefault="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一、基本情况</w:t>
      </w:r>
      <w:r w:rsidRPr="007909FD">
        <w:rPr>
          <w:rStyle w:val="ad"/>
          <w:rFonts w:ascii="楷体" w:eastAsia="楷体" w:hAnsi="楷体" w:hint="eastAsia"/>
          <w:spacing w:val="-4"/>
          <w:sz w:val="32"/>
          <w:szCs w:val="32"/>
        </w:rPr>
        <w:br/>
        <w:t>（一）项目概况</w:t>
      </w:r>
      <w:r w:rsidRPr="007909FD">
        <w:rPr>
          <w:rStyle w:val="ad"/>
          <w:rFonts w:ascii="楷体" w:eastAsia="楷体" w:hAnsi="楷体" w:hint="eastAsia"/>
          <w:spacing w:val="-4"/>
          <w:sz w:val="32"/>
          <w:szCs w:val="32"/>
        </w:rPr>
        <w:br/>
        <w:t>1.项目背景</w:t>
      </w:r>
      <w:r w:rsidRPr="007909FD">
        <w:rPr>
          <w:rStyle w:val="ad"/>
          <w:rFonts w:ascii="楷体" w:eastAsia="楷体" w:hAnsi="楷体" w:hint="eastAsia"/>
          <w:spacing w:val="-4"/>
          <w:sz w:val="32"/>
          <w:szCs w:val="32"/>
        </w:rPr>
        <w:br/>
        <w:t>为保障优抚对象的生活水平不低于当地居民的平均生活水平，解决优抚对象生活困难的问题，根据《新疆维吾尔自治区军人军属、退役军人和其他优抚对象优待工作实施办法（试行）》等政策规定，每月按标准、按要求及时足额发放老复员军人等优抚对象抚恤和生活补助金。通过这项保障措施的实施，可以有效促进社会公平，切实维护好我县优抚对象的生活权益，为我县优抚对象提供更好的服务和帮助，充分发挥了拥军优属的光荣传统。同时对聚焦总目标，维护新疆社会稳定和长治久安有着特殊重要的作用。</w:t>
      </w:r>
      <w:r w:rsidRPr="007909FD">
        <w:rPr>
          <w:rStyle w:val="ad"/>
          <w:rFonts w:ascii="楷体" w:eastAsia="楷体" w:hAnsi="楷体" w:hint="eastAsia"/>
          <w:spacing w:val="-4"/>
          <w:sz w:val="32"/>
          <w:szCs w:val="32"/>
        </w:rPr>
        <w:br/>
        <w:t>根据《新疆维吾尔自治区军人军属、退役军人和其他优抚对象优待工作实施办法（试行）》立项，设立了优抚对象生活和抚恤项目补助经费，由木垒县退役军人事务局主管，资金主要用于优抚对象抚恤和生活补助的发放。</w:t>
      </w:r>
      <w:r w:rsidRPr="007909FD">
        <w:rPr>
          <w:rStyle w:val="ad"/>
          <w:rFonts w:ascii="楷体" w:eastAsia="楷体" w:hAnsi="楷体" w:hint="eastAsia"/>
          <w:spacing w:val="-4"/>
          <w:sz w:val="32"/>
          <w:szCs w:val="32"/>
        </w:rPr>
        <w:br/>
        <w:t>2.项目主要内容</w:t>
      </w:r>
      <w:r w:rsidRPr="007909FD">
        <w:rPr>
          <w:rStyle w:val="ad"/>
          <w:rFonts w:ascii="楷体" w:eastAsia="楷体" w:hAnsi="楷体" w:hint="eastAsia"/>
          <w:spacing w:val="-4"/>
          <w:sz w:val="32"/>
          <w:szCs w:val="32"/>
        </w:rPr>
        <w:br/>
        <w:t>根据昌</w:t>
      </w:r>
      <w:proofErr w:type="gramStart"/>
      <w:r w:rsidRPr="007909FD">
        <w:rPr>
          <w:rStyle w:val="ad"/>
          <w:rFonts w:ascii="楷体" w:eastAsia="楷体" w:hAnsi="楷体" w:hint="eastAsia"/>
          <w:spacing w:val="-4"/>
          <w:sz w:val="32"/>
          <w:szCs w:val="32"/>
        </w:rPr>
        <w:t>州财社</w:t>
      </w:r>
      <w:proofErr w:type="gramEnd"/>
      <w:r w:rsidRPr="007909FD">
        <w:rPr>
          <w:rStyle w:val="ad"/>
          <w:rFonts w:ascii="楷体" w:eastAsia="楷体" w:hAnsi="楷体" w:hint="eastAsia"/>
          <w:spacing w:val="-4"/>
          <w:sz w:val="32"/>
          <w:szCs w:val="32"/>
        </w:rPr>
        <w:t>〔2021〕65号、昌</w:t>
      </w:r>
      <w:proofErr w:type="gramStart"/>
      <w:r w:rsidRPr="007909FD">
        <w:rPr>
          <w:rStyle w:val="ad"/>
          <w:rFonts w:ascii="楷体" w:eastAsia="楷体" w:hAnsi="楷体" w:hint="eastAsia"/>
          <w:spacing w:val="-4"/>
          <w:sz w:val="32"/>
          <w:szCs w:val="32"/>
        </w:rPr>
        <w:t>州财社</w:t>
      </w:r>
      <w:proofErr w:type="gramEnd"/>
      <w:r w:rsidRPr="007909FD">
        <w:rPr>
          <w:rStyle w:val="ad"/>
          <w:rFonts w:ascii="楷体" w:eastAsia="楷体" w:hAnsi="楷体" w:hint="eastAsia"/>
          <w:spacing w:val="-4"/>
          <w:sz w:val="32"/>
          <w:szCs w:val="32"/>
        </w:rPr>
        <w:t>〔2021〕66号文件精神，拨付优抚对象补助资金407.47万元，主要用于优抚对象抚恤和生活补助的发放。</w:t>
      </w:r>
      <w:r w:rsidRPr="007909FD">
        <w:rPr>
          <w:rStyle w:val="ad"/>
          <w:rFonts w:ascii="楷体" w:eastAsia="楷体" w:hAnsi="楷体" w:hint="eastAsia"/>
          <w:spacing w:val="-4"/>
          <w:sz w:val="32"/>
          <w:szCs w:val="32"/>
        </w:rPr>
        <w:br/>
        <w:t>3.项目实施情况</w:t>
      </w:r>
      <w:r w:rsidRPr="007909FD">
        <w:rPr>
          <w:rStyle w:val="ad"/>
          <w:rFonts w:ascii="楷体" w:eastAsia="楷体" w:hAnsi="楷体" w:hint="eastAsia"/>
          <w:spacing w:val="-4"/>
          <w:sz w:val="32"/>
          <w:szCs w:val="32"/>
        </w:rPr>
        <w:br/>
      </w:r>
      <w:r w:rsidRPr="007909FD">
        <w:rPr>
          <w:rStyle w:val="ad"/>
          <w:rFonts w:ascii="楷体" w:eastAsia="楷体" w:hAnsi="楷体" w:hint="eastAsia"/>
          <w:spacing w:val="-4"/>
          <w:sz w:val="32"/>
          <w:szCs w:val="32"/>
        </w:rPr>
        <w:lastRenderedPageBreak/>
        <w:t>本项目由木垒县退役军人事务局局牵头，主要对木垒县全县252名优抚对象发放抚恤和生活补助，并于每月15号之前打卡发放到位。通过对优抚对象生活的补助，进一步提高优抚对象生活质量和水平，使他们获得感、幸福感、安全感更加增强。</w:t>
      </w:r>
      <w:r w:rsidRPr="007909FD">
        <w:rPr>
          <w:rStyle w:val="ad"/>
          <w:rFonts w:ascii="楷体" w:eastAsia="楷体" w:hAnsi="楷体" w:hint="eastAsia"/>
          <w:spacing w:val="-4"/>
          <w:sz w:val="32"/>
          <w:szCs w:val="32"/>
        </w:rPr>
        <w:br/>
        <w:t>2022年1-12月，由各乡镇退役军人服务站上报经核实后的补助人员花名册，由木垒县退役军人服务中心进行确认审核后交由木垒县退役军人事务局财务室，由财务室人员复核后上报木垒县财政局审核，经财政局审核通过后，将补助资金发放至各补助人员银行卡内，项目于2022年12月31日已执行完毕。</w:t>
      </w:r>
      <w:r w:rsidRPr="007909FD">
        <w:rPr>
          <w:rStyle w:val="ad"/>
          <w:rFonts w:ascii="楷体" w:eastAsia="楷体" w:hAnsi="楷体" w:hint="eastAsia"/>
          <w:spacing w:val="-4"/>
          <w:sz w:val="32"/>
          <w:szCs w:val="32"/>
        </w:rPr>
        <w:br/>
        <w:t>4.资金投入和使用情况</w:t>
      </w:r>
      <w:r w:rsidRPr="007909FD">
        <w:rPr>
          <w:rStyle w:val="ad"/>
          <w:rFonts w:ascii="楷体" w:eastAsia="楷体" w:hAnsi="楷体" w:hint="eastAsia"/>
          <w:spacing w:val="-4"/>
          <w:sz w:val="32"/>
          <w:szCs w:val="32"/>
        </w:rPr>
        <w:br/>
        <w:t>优抚对象补助项目资金于2022年2月15日，经县财政局下发的昌</w:t>
      </w:r>
      <w:proofErr w:type="gramStart"/>
      <w:r w:rsidRPr="007909FD">
        <w:rPr>
          <w:rStyle w:val="ad"/>
          <w:rFonts w:ascii="楷体" w:eastAsia="楷体" w:hAnsi="楷体" w:hint="eastAsia"/>
          <w:spacing w:val="-4"/>
          <w:sz w:val="32"/>
          <w:szCs w:val="32"/>
        </w:rPr>
        <w:t>州财社</w:t>
      </w:r>
      <w:proofErr w:type="gramEnd"/>
      <w:r w:rsidRPr="007909FD">
        <w:rPr>
          <w:rStyle w:val="ad"/>
          <w:rFonts w:ascii="楷体" w:eastAsia="楷体" w:hAnsi="楷体" w:hint="eastAsia"/>
          <w:spacing w:val="-4"/>
          <w:sz w:val="32"/>
          <w:szCs w:val="32"/>
        </w:rPr>
        <w:t>〔2021〕65号、昌</w:t>
      </w:r>
      <w:proofErr w:type="gramStart"/>
      <w:r w:rsidRPr="007909FD">
        <w:rPr>
          <w:rStyle w:val="ad"/>
          <w:rFonts w:ascii="楷体" w:eastAsia="楷体" w:hAnsi="楷体" w:hint="eastAsia"/>
          <w:spacing w:val="-4"/>
          <w:sz w:val="32"/>
          <w:szCs w:val="32"/>
        </w:rPr>
        <w:t>州财社</w:t>
      </w:r>
      <w:proofErr w:type="gramEnd"/>
      <w:r w:rsidRPr="007909FD">
        <w:rPr>
          <w:rStyle w:val="ad"/>
          <w:rFonts w:ascii="楷体" w:eastAsia="楷体" w:hAnsi="楷体" w:hint="eastAsia"/>
          <w:spacing w:val="-4"/>
          <w:sz w:val="32"/>
          <w:szCs w:val="32"/>
        </w:rPr>
        <w:t>〔2021〕66号文件安排资金为407.47万元，为上级财政补助资金，实际到位407.47万元，资金到位率100%，实际执行407.47万元，执行率100%，资金落实到位。为确保项目资金的安全有效使用、安全运行，提高资金的使用效率，我单位严格按照木垒县退役军人事务局财务会计内部控制制度执行，资金由财政大平台统一拨付，由财政监管，严禁随意调整预算，改变支出用途，做到专款专用，严禁截留、挪用、挤占项目资金等违规违纪问题的发生。</w:t>
      </w:r>
    </w:p>
    <w:p w14:paraId="25A544F1" w14:textId="77777777" w:rsidR="00102DFF" w:rsidRPr="007909FD" w:rsidRDefault="0091457F">
      <w:pPr>
        <w:spacing w:line="540" w:lineRule="exact"/>
        <w:ind w:firstLineChars="181"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（二）项目预算</w:t>
      </w:r>
      <w:r w:rsidRPr="007909FD">
        <w:rPr>
          <w:rStyle w:val="ad"/>
          <w:rFonts w:ascii="楷体" w:eastAsia="楷体" w:hAnsi="楷体"/>
          <w:spacing w:val="-4"/>
          <w:sz w:val="32"/>
          <w:szCs w:val="32"/>
        </w:rPr>
        <w:t>绩效目标</w:t>
      </w:r>
      <w:r w:rsidRPr="007909FD">
        <w:rPr>
          <w:rStyle w:val="ad"/>
          <w:rFonts w:ascii="楷体" w:eastAsia="楷体" w:hAnsi="楷体" w:hint="eastAsia"/>
          <w:spacing w:val="-4"/>
          <w:sz w:val="32"/>
          <w:szCs w:val="32"/>
        </w:rPr>
        <w:t>设定情况</w:t>
      </w:r>
    </w:p>
    <w:p w14:paraId="5052A95E"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（二）项目绩效目标</w:t>
      </w:r>
      <w:r w:rsidRPr="007909FD">
        <w:rPr>
          <w:rStyle w:val="ad"/>
          <w:rFonts w:ascii="楷体" w:eastAsia="楷体" w:hAnsi="楷体" w:hint="eastAsia"/>
          <w:spacing w:val="-4"/>
          <w:sz w:val="32"/>
          <w:szCs w:val="32"/>
        </w:rPr>
        <w:br/>
        <w:t>1.总体目标</w:t>
      </w:r>
      <w:r w:rsidRPr="007909FD">
        <w:rPr>
          <w:rStyle w:val="ad"/>
          <w:rFonts w:ascii="楷体" w:eastAsia="楷体" w:hAnsi="楷体" w:hint="eastAsia"/>
          <w:spacing w:val="-4"/>
          <w:sz w:val="32"/>
          <w:szCs w:val="32"/>
        </w:rPr>
        <w:br/>
        <w:t>优抚对象补助资金绩效总体目标为：一是主要用于保障优抚对象的生活水平不低于当地居民的平均生活水平，解决优抚对象生活困难的问题。二是按标准、按要求及时足额发放抚恤补助</w:t>
      </w:r>
      <w:r w:rsidRPr="007909FD">
        <w:rPr>
          <w:rStyle w:val="ad"/>
          <w:rFonts w:ascii="楷体" w:eastAsia="楷体" w:hAnsi="楷体" w:hint="eastAsia"/>
          <w:spacing w:val="-4"/>
          <w:sz w:val="32"/>
          <w:szCs w:val="32"/>
        </w:rPr>
        <w:lastRenderedPageBreak/>
        <w:t>金。三是这项保障措施，可以促进社会公平，切实维护好全区优抚对象的生活权益，为我们优抚对象提供服务和帮助，充分发挥了拥军优属的光荣传统。四是对聚焦总目标，维护新疆社会稳定和长治久安有着特殊的重要作用。</w:t>
      </w:r>
      <w:r w:rsidRPr="007909FD">
        <w:rPr>
          <w:rStyle w:val="ad"/>
          <w:rFonts w:ascii="楷体" w:eastAsia="楷体" w:hAnsi="楷体" w:hint="eastAsia"/>
          <w:spacing w:val="-4"/>
          <w:sz w:val="32"/>
          <w:szCs w:val="32"/>
        </w:rPr>
        <w:br/>
        <w:t>2.阶段性目标</w:t>
      </w:r>
      <w:r w:rsidRPr="007909FD">
        <w:rPr>
          <w:rStyle w:val="ad"/>
          <w:rFonts w:ascii="楷体" w:eastAsia="楷体" w:hAnsi="楷体" w:hint="eastAsia"/>
          <w:spacing w:val="-4"/>
          <w:sz w:val="32"/>
          <w:szCs w:val="32"/>
        </w:rPr>
        <w:br/>
        <w:t>每月15日前按标准按实际人数发放优抚对象抚恤和生活补助，截止2022年12月31日，完成252名优抚对象407.47万元抚恤和生活补助的发放工作，完成率达100%。</w:t>
      </w:r>
    </w:p>
    <w:p w14:paraId="0E38507F" w14:textId="77777777" w:rsidR="00102DFF" w:rsidRPr="007909FD" w:rsidRDefault="0091457F">
      <w:pPr>
        <w:spacing w:line="540" w:lineRule="exact"/>
        <w:ind w:firstLine="640"/>
        <w:rPr>
          <w:rStyle w:val="ad"/>
          <w:rFonts w:ascii="黑体" w:eastAsia="黑体" w:hAnsi="黑体"/>
          <w:b w:val="0"/>
          <w:spacing w:val="-4"/>
          <w:sz w:val="32"/>
          <w:szCs w:val="32"/>
        </w:rPr>
      </w:pPr>
      <w:r w:rsidRPr="007909FD">
        <w:rPr>
          <w:rStyle w:val="ad"/>
          <w:rFonts w:ascii="黑体" w:eastAsia="黑体" w:hAnsi="黑体" w:hint="eastAsia"/>
          <w:b w:val="0"/>
          <w:spacing w:val="-4"/>
          <w:sz w:val="32"/>
          <w:szCs w:val="32"/>
        </w:rPr>
        <w:t>二、项目资金使用及管理情况</w:t>
      </w:r>
    </w:p>
    <w:p w14:paraId="2174C758" w14:textId="77777777" w:rsidR="00102DFF" w:rsidRPr="007909FD" w:rsidRDefault="0091457F">
      <w:pPr>
        <w:spacing w:line="540" w:lineRule="exact"/>
        <w:ind w:firstLineChars="181"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（一）项目资金安排落实、总投入等情况分析</w:t>
      </w:r>
    </w:p>
    <w:p w14:paraId="18103F15"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二、绩效评价工作开展情况</w:t>
      </w:r>
      <w:r w:rsidRPr="007909FD">
        <w:rPr>
          <w:rStyle w:val="ad"/>
          <w:rFonts w:ascii="楷体" w:eastAsia="楷体" w:hAnsi="楷体" w:hint="eastAsia"/>
          <w:spacing w:val="-4"/>
          <w:sz w:val="32"/>
          <w:szCs w:val="32"/>
        </w:rPr>
        <w:br/>
        <w:t>（一）绩效评价目的、对象和范围。</w:t>
      </w:r>
      <w:r w:rsidRPr="007909FD">
        <w:rPr>
          <w:rStyle w:val="ad"/>
          <w:rFonts w:ascii="楷体" w:eastAsia="楷体" w:hAnsi="楷体" w:hint="eastAsia"/>
          <w:spacing w:val="-4"/>
          <w:sz w:val="32"/>
          <w:szCs w:val="32"/>
        </w:rPr>
        <w:br/>
        <w:t>1.绩效评价目的</w:t>
      </w:r>
      <w:r w:rsidRPr="007909FD">
        <w:rPr>
          <w:rStyle w:val="ad"/>
          <w:rFonts w:ascii="楷体" w:eastAsia="楷体" w:hAnsi="楷体" w:hint="eastAsia"/>
          <w:spacing w:val="-4"/>
          <w:sz w:val="32"/>
          <w:szCs w:val="32"/>
        </w:rPr>
        <w:br/>
        <w:t>通过对2022年度上级财政下拨的木垒县退役军人事务局优抚对象生活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7909FD">
        <w:rPr>
          <w:rStyle w:val="ad"/>
          <w:rFonts w:ascii="楷体" w:eastAsia="楷体" w:hAnsi="楷体" w:hint="eastAsia"/>
          <w:spacing w:val="-4"/>
          <w:sz w:val="32"/>
          <w:szCs w:val="32"/>
        </w:rPr>
        <w:br/>
        <w:t>2.绩效评价对象</w:t>
      </w:r>
      <w:r w:rsidRPr="007909FD">
        <w:rPr>
          <w:rStyle w:val="ad"/>
          <w:rFonts w:ascii="楷体" w:eastAsia="楷体" w:hAnsi="楷体" w:hint="eastAsia"/>
          <w:spacing w:val="-4"/>
          <w:sz w:val="32"/>
          <w:szCs w:val="32"/>
        </w:rPr>
        <w:br/>
        <w:t>木垒县退役军人事务局优抚对象生活补助项目支出资金。</w:t>
      </w:r>
      <w:r w:rsidRPr="007909FD">
        <w:rPr>
          <w:rStyle w:val="ad"/>
          <w:rFonts w:ascii="楷体" w:eastAsia="楷体" w:hAnsi="楷体" w:hint="eastAsia"/>
          <w:spacing w:val="-4"/>
          <w:sz w:val="32"/>
          <w:szCs w:val="32"/>
        </w:rPr>
        <w:br/>
        <w:t>3.绩效评价范围</w:t>
      </w:r>
      <w:r w:rsidRPr="007909FD">
        <w:rPr>
          <w:rStyle w:val="ad"/>
          <w:rFonts w:ascii="楷体" w:eastAsia="楷体" w:hAnsi="楷体" w:hint="eastAsia"/>
          <w:spacing w:val="-4"/>
          <w:sz w:val="32"/>
          <w:szCs w:val="32"/>
        </w:rPr>
        <w:br/>
        <w:t>本次评价主要对木垒县退役军人事务局优抚对象生活补助项目的工作完成情况、完成效果及公众满意度进行评价，具体从项目决策（包括绩效目标、决策过程）、项目过程（包括项目资金、</w:t>
      </w:r>
      <w:r w:rsidRPr="007909FD">
        <w:rPr>
          <w:rStyle w:val="ad"/>
          <w:rFonts w:ascii="楷体" w:eastAsia="楷体" w:hAnsi="楷体" w:hint="eastAsia"/>
          <w:spacing w:val="-4"/>
          <w:sz w:val="32"/>
          <w:szCs w:val="32"/>
        </w:rPr>
        <w:lastRenderedPageBreak/>
        <w:t>项目实施）、项目产出（包括项目产出数量、产出质量、产出时效和产出成本）、项目效益四个维度来评价。</w:t>
      </w:r>
    </w:p>
    <w:p w14:paraId="4250C060" w14:textId="77777777" w:rsidR="00102DFF" w:rsidRPr="007909FD" w:rsidRDefault="0091457F">
      <w:pPr>
        <w:spacing w:line="540" w:lineRule="exact"/>
        <w:ind w:firstLineChars="181"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（二）项目资金实际使用情况分析</w:t>
      </w:r>
    </w:p>
    <w:p w14:paraId="2EF1021C"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（二）绩效评价原则、评价指标体系、评价方法、评价标准等</w:t>
      </w:r>
      <w:r w:rsidRPr="007909FD">
        <w:rPr>
          <w:rStyle w:val="ad"/>
          <w:rFonts w:ascii="楷体" w:eastAsia="楷体" w:hAnsi="楷体" w:hint="eastAsia"/>
          <w:spacing w:val="-4"/>
          <w:sz w:val="32"/>
          <w:szCs w:val="32"/>
        </w:rPr>
        <w:br/>
        <w:t>1.绩效评价原则</w:t>
      </w:r>
      <w:r w:rsidRPr="007909FD">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7909FD">
        <w:rPr>
          <w:rStyle w:val="ad"/>
          <w:rFonts w:ascii="楷体" w:eastAsia="楷体" w:hAnsi="楷体" w:hint="eastAsia"/>
          <w:spacing w:val="-4"/>
          <w:sz w:val="32"/>
          <w:szCs w:val="32"/>
        </w:rPr>
        <w:br/>
        <w:t>（1）科学规范原则。坚持严格执行规定的程序，按照科学可行的要求，采用定量与定性分析相结合的方法。</w:t>
      </w:r>
      <w:r w:rsidRPr="007909FD">
        <w:rPr>
          <w:rStyle w:val="ad"/>
          <w:rFonts w:ascii="楷体" w:eastAsia="楷体" w:hAnsi="楷体" w:hint="eastAsia"/>
          <w:spacing w:val="-4"/>
          <w:sz w:val="32"/>
          <w:szCs w:val="32"/>
        </w:rPr>
        <w:br/>
        <w:t>（2）公正公开原则。坚持符合真实、客观、公正的要求，依法公开并接受监督。</w:t>
      </w:r>
      <w:r w:rsidRPr="007909FD">
        <w:rPr>
          <w:rStyle w:val="ad"/>
          <w:rFonts w:ascii="楷体" w:eastAsia="楷体" w:hAnsi="楷体" w:hint="eastAsia"/>
          <w:spacing w:val="-4"/>
          <w:sz w:val="32"/>
          <w:szCs w:val="32"/>
        </w:rPr>
        <w:br/>
        <w:t>（3）分级分类原则。坚持根据评价对象的特点分类组织实施。</w:t>
      </w:r>
      <w:r w:rsidRPr="007909FD">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7909FD">
        <w:rPr>
          <w:rStyle w:val="ad"/>
          <w:rFonts w:ascii="楷体" w:eastAsia="楷体" w:hAnsi="楷体" w:hint="eastAsia"/>
          <w:spacing w:val="-4"/>
          <w:sz w:val="32"/>
          <w:szCs w:val="32"/>
        </w:rPr>
        <w:br/>
        <w:t>2.评价指标体系</w:t>
      </w:r>
      <w:r w:rsidRPr="007909FD">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7909FD">
        <w:rPr>
          <w:rStyle w:val="ad"/>
          <w:rFonts w:ascii="楷体" w:eastAsia="楷体" w:hAnsi="楷体" w:hint="eastAsia"/>
          <w:spacing w:val="-4"/>
          <w:sz w:val="32"/>
          <w:szCs w:val="32"/>
        </w:rPr>
        <w:t>下项目</w:t>
      </w:r>
      <w:proofErr w:type="gramEnd"/>
      <w:r w:rsidRPr="007909FD">
        <w:rPr>
          <w:rStyle w:val="ad"/>
          <w:rFonts w:ascii="楷体" w:eastAsia="楷体" w:hAnsi="楷体" w:hint="eastAsia"/>
          <w:spacing w:val="-4"/>
          <w:sz w:val="32"/>
          <w:szCs w:val="32"/>
        </w:rPr>
        <w:t>立项、绩效目标、资金投入3个二级指标；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w:t>
      </w:r>
      <w:r w:rsidRPr="007909FD">
        <w:rPr>
          <w:rStyle w:val="ad"/>
          <w:rFonts w:ascii="楷体" w:eastAsia="楷体" w:hAnsi="楷体" w:hint="eastAsia"/>
          <w:spacing w:val="-4"/>
          <w:sz w:val="32"/>
          <w:szCs w:val="32"/>
        </w:rPr>
        <w:lastRenderedPageBreak/>
        <w:t>100分，项目采用综合评分法进行绩效评价。见附表1。</w:t>
      </w:r>
      <w:r w:rsidRPr="007909FD">
        <w:rPr>
          <w:rStyle w:val="ad"/>
          <w:rFonts w:ascii="楷体" w:eastAsia="楷体" w:hAnsi="楷体" w:hint="eastAsia"/>
          <w:spacing w:val="-4"/>
          <w:sz w:val="32"/>
          <w:szCs w:val="32"/>
        </w:rPr>
        <w:br/>
        <w:t>3.评价方法</w:t>
      </w:r>
      <w:r w:rsidRPr="007909FD">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7909FD">
        <w:rPr>
          <w:rStyle w:val="ad"/>
          <w:rFonts w:ascii="楷体" w:eastAsia="楷体" w:hAnsi="楷体" w:hint="eastAsia"/>
          <w:spacing w:val="-4"/>
          <w:sz w:val="32"/>
          <w:szCs w:val="32"/>
        </w:rPr>
        <w:br/>
        <w:t>4.评价标准</w:t>
      </w:r>
      <w:r w:rsidRPr="007909FD">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7909FD">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7909FD">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6EEAC0D7" w14:textId="77777777" w:rsidR="00102DFF" w:rsidRPr="007909FD" w:rsidRDefault="0091457F">
      <w:pPr>
        <w:spacing w:line="540" w:lineRule="exact"/>
        <w:ind w:firstLineChars="181"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（三）项目资金管理情况分析</w:t>
      </w:r>
    </w:p>
    <w:p w14:paraId="3EF4DBB0"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（三）绩效评价工作过程</w:t>
      </w:r>
      <w:r w:rsidRPr="007909FD">
        <w:rPr>
          <w:rStyle w:val="ad"/>
          <w:rFonts w:ascii="楷体" w:eastAsia="楷体" w:hAnsi="楷体" w:hint="eastAsia"/>
          <w:spacing w:val="-4"/>
          <w:sz w:val="32"/>
          <w:szCs w:val="32"/>
        </w:rPr>
        <w:br/>
        <w:t>1.前期准备</w:t>
      </w:r>
      <w:r w:rsidRPr="007909FD">
        <w:rPr>
          <w:rStyle w:val="ad"/>
          <w:rFonts w:ascii="楷体" w:eastAsia="楷体" w:hAnsi="楷体" w:hint="eastAsia"/>
          <w:spacing w:val="-4"/>
          <w:sz w:val="32"/>
          <w:szCs w:val="32"/>
        </w:rPr>
        <w:br/>
        <w:t>1.1 我单位在收到自评工作任务后及时组织了绩效评价工作小组，其中常生城为组长，主要负责工作安排，</w:t>
      </w:r>
      <w:proofErr w:type="gramStart"/>
      <w:r w:rsidRPr="007909FD">
        <w:rPr>
          <w:rStyle w:val="ad"/>
          <w:rFonts w:ascii="楷体" w:eastAsia="楷体" w:hAnsi="楷体" w:hint="eastAsia"/>
          <w:spacing w:val="-4"/>
          <w:sz w:val="32"/>
          <w:szCs w:val="32"/>
        </w:rPr>
        <w:t>杨滋惠为</w:t>
      </w:r>
      <w:proofErr w:type="gramEnd"/>
      <w:r w:rsidRPr="007909FD">
        <w:rPr>
          <w:rStyle w:val="ad"/>
          <w:rFonts w:ascii="楷体" w:eastAsia="楷体" w:hAnsi="楷体" w:hint="eastAsia"/>
          <w:spacing w:val="-4"/>
          <w:sz w:val="32"/>
          <w:szCs w:val="32"/>
        </w:rPr>
        <w:t>副组长，主要负责报告的审核、指导，刘月华为组员负责资料、数据整</w:t>
      </w:r>
      <w:r w:rsidRPr="007909FD">
        <w:rPr>
          <w:rStyle w:val="ad"/>
          <w:rFonts w:ascii="楷体" w:eastAsia="楷体" w:hAnsi="楷体" w:hint="eastAsia"/>
          <w:spacing w:val="-4"/>
          <w:sz w:val="32"/>
          <w:szCs w:val="32"/>
        </w:rPr>
        <w:lastRenderedPageBreak/>
        <w:t>理，编制报告。小组制定了项目评价的工作思路及工作安排，参考学习了相关政策制度、实施方案和相关的工作文件，为评价工作的开展提供工作指引。</w:t>
      </w:r>
      <w:r w:rsidRPr="007909FD">
        <w:rPr>
          <w:rStyle w:val="ad"/>
          <w:rFonts w:ascii="楷体" w:eastAsia="楷体" w:hAnsi="楷体" w:hint="eastAsia"/>
          <w:spacing w:val="-4"/>
          <w:sz w:val="32"/>
          <w:szCs w:val="32"/>
        </w:rPr>
        <w:br/>
        <w:t xml:space="preserve">1.2 </w:t>
      </w:r>
      <w:proofErr w:type="gramStart"/>
      <w:r w:rsidRPr="007909FD">
        <w:rPr>
          <w:rStyle w:val="ad"/>
          <w:rFonts w:ascii="楷体" w:eastAsia="楷体" w:hAnsi="楷体" w:hint="eastAsia"/>
          <w:spacing w:val="-4"/>
          <w:sz w:val="32"/>
          <w:szCs w:val="32"/>
        </w:rPr>
        <w:t>评价组</w:t>
      </w:r>
      <w:proofErr w:type="gramEnd"/>
      <w:r w:rsidRPr="007909FD">
        <w:rPr>
          <w:rStyle w:val="ad"/>
          <w:rFonts w:ascii="楷体" w:eastAsia="楷体" w:hAnsi="楷体" w:hint="eastAsia"/>
          <w:spacing w:val="-4"/>
          <w:sz w:val="32"/>
          <w:szCs w:val="32"/>
        </w:rPr>
        <w:t>通过前期调研确定绩效评价对象和范围，确定了评价的目的、方法以及评价的原则。</w:t>
      </w:r>
      <w:r w:rsidRPr="007909FD">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7909FD">
        <w:rPr>
          <w:rStyle w:val="ad"/>
          <w:rFonts w:ascii="楷体" w:eastAsia="楷体" w:hAnsi="楷体" w:hint="eastAsia"/>
          <w:spacing w:val="-4"/>
          <w:sz w:val="32"/>
          <w:szCs w:val="32"/>
        </w:rPr>
        <w:br/>
        <w:t>2.组织实施</w:t>
      </w:r>
      <w:r w:rsidRPr="007909FD">
        <w:rPr>
          <w:rStyle w:val="ad"/>
          <w:rFonts w:ascii="楷体" w:eastAsia="楷体" w:hAnsi="楷体" w:hint="eastAsia"/>
          <w:spacing w:val="-4"/>
          <w:sz w:val="32"/>
          <w:szCs w:val="32"/>
        </w:rPr>
        <w:br/>
        <w:t>2.1 评价工作进入实施阶段。</w:t>
      </w:r>
      <w:r w:rsidRPr="007909FD">
        <w:rPr>
          <w:rStyle w:val="ad"/>
          <w:rFonts w:ascii="楷体" w:eastAsia="楷体" w:hAnsi="楷体" w:hint="eastAsia"/>
          <w:spacing w:val="-4"/>
          <w:sz w:val="32"/>
          <w:szCs w:val="32"/>
        </w:rPr>
        <w:br/>
        <w:t xml:space="preserve"> 2.2 </w:t>
      </w:r>
      <w:proofErr w:type="gramStart"/>
      <w:r w:rsidRPr="007909FD">
        <w:rPr>
          <w:rStyle w:val="ad"/>
          <w:rFonts w:ascii="楷体" w:eastAsia="楷体" w:hAnsi="楷体" w:hint="eastAsia"/>
          <w:spacing w:val="-4"/>
          <w:sz w:val="32"/>
          <w:szCs w:val="32"/>
        </w:rPr>
        <w:t>评价组</w:t>
      </w:r>
      <w:proofErr w:type="gramEnd"/>
      <w:r w:rsidRPr="007909FD">
        <w:rPr>
          <w:rStyle w:val="ad"/>
          <w:rFonts w:ascii="楷体" w:eastAsia="楷体" w:hAnsi="楷体" w:hint="eastAsia"/>
          <w:spacing w:val="-4"/>
          <w:sz w:val="32"/>
          <w:szCs w:val="32"/>
        </w:rPr>
        <w:t>收集绩效评价相关数据资料，进行现场调研、座谈。</w:t>
      </w:r>
      <w:r w:rsidRPr="007909FD">
        <w:rPr>
          <w:rStyle w:val="ad"/>
          <w:rFonts w:ascii="楷体" w:eastAsia="楷体" w:hAnsi="楷体" w:hint="eastAsia"/>
          <w:spacing w:val="-4"/>
          <w:sz w:val="32"/>
          <w:szCs w:val="32"/>
        </w:rPr>
        <w:br/>
        <w:t>2.3 评价小组根据项目的实施情况、资金的分配和使用情况、项目自评情况，及时与项目实施人员沟通协商，对项目的实施全过程工作进行核实，据实酌情调整完善评价指标体系，剖析问题产生原因。</w:t>
      </w:r>
      <w:r w:rsidRPr="007909FD">
        <w:rPr>
          <w:rStyle w:val="ad"/>
          <w:rFonts w:ascii="楷体" w:eastAsia="楷体" w:hAnsi="楷体" w:hint="eastAsia"/>
          <w:spacing w:val="-4"/>
          <w:sz w:val="32"/>
          <w:szCs w:val="32"/>
        </w:rPr>
        <w:br/>
        <w:t>3.分析评价：</w:t>
      </w:r>
      <w:proofErr w:type="gramStart"/>
      <w:r w:rsidRPr="007909FD">
        <w:rPr>
          <w:rStyle w:val="ad"/>
          <w:rFonts w:ascii="楷体" w:eastAsia="楷体" w:hAnsi="楷体" w:hint="eastAsia"/>
          <w:spacing w:val="-4"/>
          <w:sz w:val="32"/>
          <w:szCs w:val="32"/>
        </w:rPr>
        <w:t>评价组</w:t>
      </w:r>
      <w:proofErr w:type="gramEnd"/>
      <w:r w:rsidRPr="007909FD">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7909FD">
        <w:rPr>
          <w:rStyle w:val="ad"/>
          <w:rFonts w:ascii="楷体" w:eastAsia="楷体" w:hAnsi="楷体" w:hint="eastAsia"/>
          <w:spacing w:val="-4"/>
          <w:sz w:val="32"/>
          <w:szCs w:val="32"/>
        </w:rPr>
        <w:br/>
        <w:t>4.撰写报告</w:t>
      </w:r>
      <w:r w:rsidRPr="007909FD">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7909FD">
        <w:rPr>
          <w:rStyle w:val="ad"/>
          <w:rFonts w:ascii="楷体" w:eastAsia="楷体" w:hAnsi="楷体" w:hint="eastAsia"/>
          <w:spacing w:val="-4"/>
          <w:sz w:val="32"/>
          <w:szCs w:val="32"/>
        </w:rPr>
        <w:br/>
        <w:t>5.资料归档</w:t>
      </w:r>
      <w:r w:rsidRPr="007909FD">
        <w:rPr>
          <w:rStyle w:val="ad"/>
          <w:rFonts w:ascii="楷体" w:eastAsia="楷体" w:hAnsi="楷体" w:hint="eastAsia"/>
          <w:spacing w:val="-4"/>
          <w:sz w:val="32"/>
          <w:szCs w:val="32"/>
        </w:rPr>
        <w:br/>
      </w:r>
      <w:r w:rsidRPr="007909FD">
        <w:rPr>
          <w:rStyle w:val="ad"/>
          <w:rFonts w:ascii="楷体" w:eastAsia="楷体" w:hAnsi="楷体" w:hint="eastAsia"/>
          <w:spacing w:val="-4"/>
          <w:sz w:val="32"/>
          <w:szCs w:val="32"/>
        </w:rPr>
        <w:lastRenderedPageBreak/>
        <w:t>评价小组对已完成的评价项目资料进行整理、封装，完善绩效评价工作底稿，并将资料整理成册后交档案室统一归档保存，以备后期查阅。</w:t>
      </w:r>
    </w:p>
    <w:p w14:paraId="529CB1D9" w14:textId="77777777" w:rsidR="00102DFF" w:rsidRPr="007909FD" w:rsidRDefault="0091457F">
      <w:pPr>
        <w:spacing w:line="540" w:lineRule="exact"/>
        <w:ind w:firstLine="640"/>
        <w:rPr>
          <w:rStyle w:val="ad"/>
          <w:rFonts w:ascii="黑体" w:eastAsia="黑体" w:hAnsi="黑体"/>
          <w:b w:val="0"/>
          <w:spacing w:val="-4"/>
          <w:sz w:val="32"/>
          <w:szCs w:val="32"/>
        </w:rPr>
      </w:pPr>
      <w:r w:rsidRPr="007909FD">
        <w:rPr>
          <w:rStyle w:val="ad"/>
          <w:rFonts w:ascii="黑体" w:eastAsia="黑体" w:hAnsi="黑体" w:hint="eastAsia"/>
          <w:b w:val="0"/>
          <w:spacing w:val="-4"/>
          <w:sz w:val="32"/>
          <w:szCs w:val="32"/>
        </w:rPr>
        <w:t>三、项目组织实施情况</w:t>
      </w:r>
    </w:p>
    <w:p w14:paraId="605FB389" w14:textId="77777777" w:rsidR="00102DFF" w:rsidRPr="007909FD" w:rsidRDefault="0091457F">
      <w:pPr>
        <w:spacing w:line="540" w:lineRule="exact"/>
        <w:ind w:firstLineChars="181"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（一）项目组织情况分析</w:t>
      </w:r>
    </w:p>
    <w:p w14:paraId="52778994"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三、综合评价情况及评价结论</w:t>
      </w:r>
      <w:r w:rsidRPr="007909FD">
        <w:rPr>
          <w:rStyle w:val="ad"/>
          <w:rFonts w:ascii="楷体" w:eastAsia="楷体" w:hAnsi="楷体" w:hint="eastAsia"/>
          <w:spacing w:val="-4"/>
          <w:sz w:val="32"/>
          <w:szCs w:val="32"/>
        </w:rPr>
        <w:br/>
        <w:t>（一）综合评价情况及评价结论</w:t>
      </w:r>
      <w:r w:rsidRPr="007909FD">
        <w:rPr>
          <w:rStyle w:val="ad"/>
          <w:rFonts w:ascii="楷体" w:eastAsia="楷体" w:hAnsi="楷体" w:hint="eastAsia"/>
          <w:spacing w:val="-4"/>
          <w:sz w:val="32"/>
          <w:szCs w:val="32"/>
        </w:rPr>
        <w:br/>
        <w:t>木垒县退役军人事务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7909FD">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本项目通过制定的评价指标体系及评分标准，运用数据采集、问卷调查及访谈等方式，对本项目绩效进行客观评价，最终评分结果：总分为95分。</w:t>
      </w:r>
      <w:r w:rsidRPr="007909FD">
        <w:rPr>
          <w:rStyle w:val="ad"/>
          <w:rFonts w:ascii="楷体" w:eastAsia="楷体" w:hAnsi="楷体" w:hint="eastAsia"/>
          <w:spacing w:val="-4"/>
          <w:sz w:val="32"/>
          <w:szCs w:val="32"/>
        </w:rPr>
        <w:br/>
        <w:t>（二）相关评分表</w:t>
      </w:r>
      <w:r w:rsidRPr="007909FD">
        <w:rPr>
          <w:rStyle w:val="ad"/>
          <w:rFonts w:ascii="楷体" w:eastAsia="楷体" w:hAnsi="楷体" w:hint="eastAsia"/>
          <w:spacing w:val="-4"/>
          <w:sz w:val="32"/>
          <w:szCs w:val="32"/>
        </w:rPr>
        <w:br/>
        <w:t>各部分权重和绩效分值如下表所示：（详细评分表见附表）</w:t>
      </w:r>
      <w:r w:rsidRPr="007909FD">
        <w:rPr>
          <w:rStyle w:val="ad"/>
          <w:rFonts w:ascii="楷体" w:eastAsia="楷体" w:hAnsi="楷体" w:hint="eastAsia"/>
          <w:spacing w:val="-4"/>
          <w:sz w:val="32"/>
          <w:szCs w:val="32"/>
        </w:rPr>
        <w:br/>
        <w:t>指标 项目决策 项目过程 项目产出 项目效益 合计分值</w:t>
      </w:r>
      <w:r w:rsidRPr="007909FD">
        <w:rPr>
          <w:rStyle w:val="ad"/>
          <w:rFonts w:ascii="楷体" w:eastAsia="楷体" w:hAnsi="楷体" w:hint="eastAsia"/>
          <w:spacing w:val="-4"/>
          <w:sz w:val="32"/>
          <w:szCs w:val="32"/>
        </w:rPr>
        <w:br/>
        <w:t>权重</w:t>
      </w:r>
      <w:proofErr w:type="gramStart"/>
      <w:r w:rsidRPr="007909FD">
        <w:rPr>
          <w:rStyle w:val="ad"/>
          <w:rFonts w:ascii="楷体" w:eastAsia="楷体" w:hAnsi="楷体" w:hint="eastAsia"/>
          <w:spacing w:val="-4"/>
          <w:sz w:val="32"/>
          <w:szCs w:val="32"/>
        </w:rPr>
        <w:t xml:space="preserve"> 15 15</w:t>
      </w:r>
      <w:proofErr w:type="gramEnd"/>
      <w:r w:rsidRPr="007909FD">
        <w:rPr>
          <w:rStyle w:val="ad"/>
          <w:rFonts w:ascii="楷体" w:eastAsia="楷体" w:hAnsi="楷体" w:hint="eastAsia"/>
          <w:spacing w:val="-4"/>
          <w:sz w:val="32"/>
          <w:szCs w:val="32"/>
        </w:rPr>
        <w:t xml:space="preserve"> 50 20 100</w:t>
      </w:r>
      <w:r w:rsidRPr="007909FD">
        <w:rPr>
          <w:rStyle w:val="ad"/>
          <w:rFonts w:ascii="楷体" w:eastAsia="楷体" w:hAnsi="楷体" w:hint="eastAsia"/>
          <w:spacing w:val="-4"/>
          <w:sz w:val="32"/>
          <w:szCs w:val="32"/>
        </w:rPr>
        <w:br/>
        <w:t>分值</w:t>
      </w:r>
      <w:proofErr w:type="gramStart"/>
      <w:r w:rsidRPr="007909FD">
        <w:rPr>
          <w:rStyle w:val="ad"/>
          <w:rFonts w:ascii="楷体" w:eastAsia="楷体" w:hAnsi="楷体" w:hint="eastAsia"/>
          <w:spacing w:val="-4"/>
          <w:sz w:val="32"/>
          <w:szCs w:val="32"/>
        </w:rPr>
        <w:t xml:space="preserve"> 14 14</w:t>
      </w:r>
      <w:proofErr w:type="gramEnd"/>
      <w:r w:rsidRPr="007909FD">
        <w:rPr>
          <w:rStyle w:val="ad"/>
          <w:rFonts w:ascii="楷体" w:eastAsia="楷体" w:hAnsi="楷体" w:hint="eastAsia"/>
          <w:spacing w:val="-4"/>
          <w:sz w:val="32"/>
          <w:szCs w:val="32"/>
        </w:rPr>
        <w:t xml:space="preserve"> 48 19 95</w:t>
      </w:r>
    </w:p>
    <w:p w14:paraId="4EE5C171" w14:textId="77777777" w:rsidR="00102DFF" w:rsidRPr="007909FD" w:rsidRDefault="0091457F">
      <w:pPr>
        <w:spacing w:line="540" w:lineRule="exact"/>
        <w:ind w:firstLineChars="181"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（二）项目管理情况分析</w:t>
      </w:r>
    </w:p>
    <w:p w14:paraId="5F3ADB40"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四、绩效评价指标分析</w:t>
      </w:r>
      <w:r w:rsidRPr="007909FD">
        <w:rPr>
          <w:rStyle w:val="ad"/>
          <w:rFonts w:ascii="楷体" w:eastAsia="楷体" w:hAnsi="楷体" w:hint="eastAsia"/>
          <w:spacing w:val="-4"/>
          <w:sz w:val="32"/>
          <w:szCs w:val="32"/>
        </w:rPr>
        <w:br/>
        <w:t>（一）项目决策情况</w:t>
      </w:r>
      <w:r w:rsidRPr="007909FD">
        <w:rPr>
          <w:rStyle w:val="ad"/>
          <w:rFonts w:ascii="楷体" w:eastAsia="楷体" w:hAnsi="楷体" w:hint="eastAsia"/>
          <w:spacing w:val="-4"/>
          <w:sz w:val="32"/>
          <w:szCs w:val="32"/>
        </w:rPr>
        <w:br/>
      </w:r>
      <w:r w:rsidRPr="007909FD">
        <w:rPr>
          <w:rStyle w:val="ad"/>
          <w:rFonts w:ascii="楷体" w:eastAsia="楷体" w:hAnsi="楷体" w:hint="eastAsia"/>
          <w:spacing w:val="-4"/>
          <w:sz w:val="32"/>
          <w:szCs w:val="32"/>
        </w:rPr>
        <w:lastRenderedPageBreak/>
        <w:t>1、立项依据充分性</w:t>
      </w:r>
      <w:r w:rsidRPr="007909FD">
        <w:rPr>
          <w:rStyle w:val="ad"/>
          <w:rFonts w:ascii="楷体" w:eastAsia="楷体" w:hAnsi="楷体" w:hint="eastAsia"/>
          <w:spacing w:val="-4"/>
          <w:sz w:val="32"/>
          <w:szCs w:val="32"/>
        </w:rPr>
        <w:br/>
        <w:t>1.项目立项依据《昌州财社〔2021〕65号文件》关于拨付优抚对象补助资金的通知。</w:t>
      </w:r>
      <w:r w:rsidRPr="007909FD">
        <w:rPr>
          <w:rStyle w:val="ad"/>
          <w:rFonts w:ascii="楷体" w:eastAsia="楷体" w:hAnsi="楷体" w:hint="eastAsia"/>
          <w:spacing w:val="-4"/>
          <w:sz w:val="32"/>
          <w:szCs w:val="32"/>
        </w:rPr>
        <w:br/>
        <w:t>2.项目立项依据《昌州财社〔2021〕66号文件》关于拨付优抚对象补助资金的通知。</w:t>
      </w:r>
      <w:r w:rsidRPr="007909FD">
        <w:rPr>
          <w:rStyle w:val="ad"/>
          <w:rFonts w:ascii="楷体" w:eastAsia="楷体" w:hAnsi="楷体" w:hint="eastAsia"/>
          <w:spacing w:val="-4"/>
          <w:sz w:val="32"/>
          <w:szCs w:val="32"/>
        </w:rPr>
        <w:br/>
        <w:t>3.项目立项依据《新疆维吾尔自治区军人军属、退役军人和其他优抚对象优待工作实施办法（试行）》</w:t>
      </w:r>
      <w:r w:rsidRPr="007909FD">
        <w:rPr>
          <w:rStyle w:val="ad"/>
          <w:rFonts w:ascii="楷体" w:eastAsia="楷体" w:hAnsi="楷体" w:hint="eastAsia"/>
          <w:spacing w:val="-4"/>
          <w:sz w:val="32"/>
          <w:szCs w:val="32"/>
        </w:rPr>
        <w:br/>
        <w:t>2、立项程序规范性</w:t>
      </w:r>
      <w:r w:rsidRPr="007909FD">
        <w:rPr>
          <w:rStyle w:val="ad"/>
          <w:rFonts w:ascii="楷体" w:eastAsia="楷体" w:hAnsi="楷体" w:hint="eastAsia"/>
          <w:spacing w:val="-4"/>
          <w:sz w:val="32"/>
          <w:szCs w:val="32"/>
        </w:rPr>
        <w:br/>
        <w:t>①项目立项程序：提报项目建议书、申请立项过程等均按照立项程序的相关规定进行；</w:t>
      </w:r>
      <w:r w:rsidRPr="007909FD">
        <w:rPr>
          <w:rStyle w:val="ad"/>
          <w:rFonts w:ascii="楷体" w:eastAsia="楷体" w:hAnsi="楷体" w:hint="eastAsia"/>
          <w:spacing w:val="-4"/>
          <w:sz w:val="32"/>
          <w:szCs w:val="32"/>
        </w:rPr>
        <w:br/>
        <w:t>②审批文件、材料：本项目审批文件有：《昌州财社〔2021〕65号文件》、《昌州财社〔2021〕66号文件》、《新疆维吾尔自治区军人军属、退役军人和其他优抚对象优待工作实施办法（试行）》及优抚对象花名册，材料齐全；</w:t>
      </w:r>
      <w:r w:rsidRPr="007909FD">
        <w:rPr>
          <w:rStyle w:val="ad"/>
          <w:rFonts w:ascii="楷体" w:eastAsia="楷体" w:hAnsi="楷体" w:hint="eastAsia"/>
          <w:spacing w:val="-4"/>
          <w:sz w:val="32"/>
          <w:szCs w:val="32"/>
        </w:rPr>
        <w:br/>
        <w:t>③项目事前工作：本项目已经过必要的可行性研究、风险评估、绩效评估、集体决策。</w:t>
      </w:r>
      <w:r w:rsidRPr="007909FD">
        <w:rPr>
          <w:rStyle w:val="ad"/>
          <w:rFonts w:ascii="楷体" w:eastAsia="楷体" w:hAnsi="楷体" w:hint="eastAsia"/>
          <w:spacing w:val="-4"/>
          <w:sz w:val="32"/>
          <w:szCs w:val="32"/>
        </w:rPr>
        <w:br/>
        <w:t>3、绩效目标合理性</w:t>
      </w:r>
      <w:r w:rsidRPr="007909FD">
        <w:rPr>
          <w:rStyle w:val="ad"/>
          <w:rFonts w:ascii="楷体" w:eastAsia="楷体" w:hAnsi="楷体" w:hint="eastAsia"/>
          <w:spacing w:val="-4"/>
          <w:sz w:val="32"/>
          <w:szCs w:val="32"/>
        </w:rPr>
        <w:br/>
        <w:t>优抚对象生活补助项目设立了项目绩效目标，与优抚对象补助发放具有相关性，项目的预期产出效益和效果也均能符合正常的业绩水平，并且与预算确定的项目投资额或资金量相匹配。</w:t>
      </w:r>
      <w:r w:rsidRPr="007909FD">
        <w:rPr>
          <w:rStyle w:val="ad"/>
          <w:rFonts w:ascii="楷体" w:eastAsia="楷体" w:hAnsi="楷体" w:hint="eastAsia"/>
          <w:spacing w:val="-4"/>
          <w:sz w:val="32"/>
          <w:szCs w:val="32"/>
        </w:rPr>
        <w:br/>
        <w:t>4、绩效指标明确性</w:t>
      </w:r>
      <w:r w:rsidRPr="007909FD">
        <w:rPr>
          <w:rStyle w:val="ad"/>
          <w:rFonts w:ascii="楷体" w:eastAsia="楷体" w:hAnsi="楷体" w:hint="eastAsia"/>
          <w:spacing w:val="-4"/>
          <w:sz w:val="32"/>
          <w:szCs w:val="32"/>
        </w:rPr>
        <w:br/>
        <w:t>优抚对象生活补助项目将项目绩效目标细化分解为具体的绩效指标，一级指标共3条，二级指标共7条，三级指标共7条，其中量化指标条数共7条，所有绩效指标均通过清晰、可衡量的指标</w:t>
      </w:r>
      <w:proofErr w:type="gramStart"/>
      <w:r w:rsidRPr="007909FD">
        <w:rPr>
          <w:rStyle w:val="ad"/>
          <w:rFonts w:ascii="楷体" w:eastAsia="楷体" w:hAnsi="楷体" w:hint="eastAsia"/>
          <w:spacing w:val="-4"/>
          <w:sz w:val="32"/>
          <w:szCs w:val="32"/>
        </w:rPr>
        <w:t>值予以</w:t>
      </w:r>
      <w:proofErr w:type="gramEnd"/>
      <w:r w:rsidRPr="007909FD">
        <w:rPr>
          <w:rStyle w:val="ad"/>
          <w:rFonts w:ascii="楷体" w:eastAsia="楷体" w:hAnsi="楷体" w:hint="eastAsia"/>
          <w:spacing w:val="-4"/>
          <w:sz w:val="32"/>
          <w:szCs w:val="32"/>
        </w:rPr>
        <w:t>体现，并且做到了与项目目标任务数或计划数相</w:t>
      </w:r>
      <w:r w:rsidRPr="007909FD">
        <w:rPr>
          <w:rStyle w:val="ad"/>
          <w:rFonts w:ascii="楷体" w:eastAsia="楷体" w:hAnsi="楷体" w:hint="eastAsia"/>
          <w:spacing w:val="-4"/>
          <w:sz w:val="32"/>
          <w:szCs w:val="32"/>
        </w:rPr>
        <w:lastRenderedPageBreak/>
        <w:t>对应。</w:t>
      </w:r>
      <w:r w:rsidRPr="007909FD">
        <w:rPr>
          <w:rStyle w:val="ad"/>
          <w:rFonts w:ascii="楷体" w:eastAsia="楷体" w:hAnsi="楷体" w:hint="eastAsia"/>
          <w:spacing w:val="-4"/>
          <w:sz w:val="32"/>
          <w:szCs w:val="32"/>
        </w:rPr>
        <w:br/>
        <w:t>5、预算编制科学性</w:t>
      </w:r>
      <w:r w:rsidRPr="007909FD">
        <w:rPr>
          <w:rStyle w:val="ad"/>
          <w:rFonts w:ascii="楷体" w:eastAsia="楷体" w:hAnsi="楷体" w:hint="eastAsia"/>
          <w:spacing w:val="-4"/>
          <w:sz w:val="32"/>
          <w:szCs w:val="32"/>
        </w:rPr>
        <w:br/>
        <w:t xml:space="preserve">  本项目内容严格按照《优抚对象生活补助标准》规定计算，项目预算编制根据项目内容进行计算，预算</w:t>
      </w:r>
      <w:proofErr w:type="gramStart"/>
      <w:r w:rsidRPr="007909FD">
        <w:rPr>
          <w:rStyle w:val="ad"/>
          <w:rFonts w:ascii="楷体" w:eastAsia="楷体" w:hAnsi="楷体" w:hint="eastAsia"/>
          <w:spacing w:val="-4"/>
          <w:sz w:val="32"/>
          <w:szCs w:val="32"/>
        </w:rPr>
        <w:t>数经过</w:t>
      </w:r>
      <w:proofErr w:type="gramEnd"/>
      <w:r w:rsidRPr="007909FD">
        <w:rPr>
          <w:rStyle w:val="ad"/>
          <w:rFonts w:ascii="楷体" w:eastAsia="楷体" w:hAnsi="楷体" w:hint="eastAsia"/>
          <w:spacing w:val="-4"/>
          <w:sz w:val="32"/>
          <w:szCs w:val="32"/>
        </w:rPr>
        <w:t>退役军人事务局党组会议论证确定，预算内容与项目内容无偏差，预算额度测算依据充分，项目投资额与工作任务匹配性100%，不存在偏差性。</w:t>
      </w:r>
      <w:r w:rsidRPr="007909FD">
        <w:rPr>
          <w:rStyle w:val="ad"/>
          <w:rFonts w:ascii="楷体" w:eastAsia="楷体" w:hAnsi="楷体" w:hint="eastAsia"/>
          <w:spacing w:val="-4"/>
          <w:sz w:val="32"/>
          <w:szCs w:val="32"/>
        </w:rPr>
        <w:br/>
        <w:t>6、资金分配合理性</w:t>
      </w:r>
      <w:r w:rsidRPr="007909FD">
        <w:rPr>
          <w:rStyle w:val="ad"/>
          <w:rFonts w:ascii="楷体" w:eastAsia="楷体" w:hAnsi="楷体" w:hint="eastAsia"/>
          <w:spacing w:val="-4"/>
          <w:sz w:val="32"/>
          <w:szCs w:val="32"/>
        </w:rPr>
        <w:br/>
        <w:t xml:space="preserve"> 本项目预算资金分配依据《昌州财社〔2021〕65号文件》、《昌州财社〔2021〕66号文件》，项目资金分配额度无偏低或偏高情况，分配额度合理。项目单位为木垒县退役军人事务局，位于木垒县法治东路教育局4楼，资金分配与单位实际相适应.</w:t>
      </w:r>
    </w:p>
    <w:p w14:paraId="6FF9FFDD" w14:textId="77777777" w:rsidR="00102DFF" w:rsidRPr="007909FD" w:rsidRDefault="0091457F">
      <w:pPr>
        <w:spacing w:line="540" w:lineRule="exact"/>
        <w:ind w:firstLine="640"/>
        <w:rPr>
          <w:rStyle w:val="ad"/>
          <w:rFonts w:ascii="黑体" w:eastAsia="黑体" w:hAnsi="黑体"/>
        </w:rPr>
      </w:pPr>
      <w:r w:rsidRPr="007909FD">
        <w:rPr>
          <w:rStyle w:val="ad"/>
          <w:rFonts w:ascii="黑体" w:eastAsia="黑体" w:hAnsi="黑体" w:hint="eastAsia"/>
          <w:b w:val="0"/>
          <w:spacing w:val="-4"/>
          <w:sz w:val="32"/>
          <w:szCs w:val="32"/>
        </w:rPr>
        <w:t>四、项目绩效情况</w:t>
      </w:r>
      <w:r w:rsidRPr="007909FD">
        <w:rPr>
          <w:rStyle w:val="ad"/>
          <w:rFonts w:ascii="黑体" w:eastAsia="黑体" w:hAnsi="黑体" w:hint="eastAsia"/>
        </w:rPr>
        <w:t xml:space="preserve"> </w:t>
      </w:r>
    </w:p>
    <w:p w14:paraId="64D9A46A" w14:textId="77777777" w:rsidR="00102DFF" w:rsidRPr="007909FD" w:rsidRDefault="0091457F">
      <w:pPr>
        <w:spacing w:line="540" w:lineRule="exact"/>
        <w:ind w:firstLineChars="181" w:firstLine="567"/>
        <w:rPr>
          <w:rFonts w:ascii="楷体" w:eastAsia="楷体" w:hAnsi="楷体"/>
          <w:b/>
          <w:spacing w:val="-4"/>
          <w:sz w:val="32"/>
          <w:szCs w:val="32"/>
        </w:rPr>
      </w:pPr>
      <w:r w:rsidRPr="007909FD">
        <w:rPr>
          <w:rFonts w:ascii="楷体" w:eastAsia="楷体" w:hAnsi="楷体" w:hint="eastAsia"/>
          <w:b/>
          <w:spacing w:val="-4"/>
          <w:sz w:val="32"/>
          <w:szCs w:val="32"/>
        </w:rPr>
        <w:t>（一）项目绩效目标完成情况分析</w:t>
      </w:r>
    </w:p>
    <w:p w14:paraId="0C855C57"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（二）项目过程情况</w:t>
      </w:r>
      <w:r w:rsidRPr="007909FD">
        <w:rPr>
          <w:rStyle w:val="ad"/>
          <w:rFonts w:ascii="楷体" w:eastAsia="楷体" w:hAnsi="楷体" w:hint="eastAsia"/>
          <w:spacing w:val="-4"/>
          <w:sz w:val="32"/>
          <w:szCs w:val="32"/>
        </w:rPr>
        <w:br/>
        <w:t>1、资金到位率：</w:t>
      </w:r>
      <w:r w:rsidRPr="007909FD">
        <w:rPr>
          <w:rStyle w:val="ad"/>
          <w:rFonts w:ascii="楷体" w:eastAsia="楷体" w:hAnsi="楷体" w:hint="eastAsia"/>
          <w:spacing w:val="-4"/>
          <w:sz w:val="32"/>
          <w:szCs w:val="32"/>
        </w:rPr>
        <w:br/>
        <w:t>实际到位资金407.47万元，预算资金407.47万元，资金到位率100%。</w:t>
      </w:r>
      <w:r w:rsidRPr="007909FD">
        <w:rPr>
          <w:rStyle w:val="ad"/>
          <w:rFonts w:ascii="楷体" w:eastAsia="楷体" w:hAnsi="楷体" w:hint="eastAsia"/>
          <w:spacing w:val="-4"/>
          <w:sz w:val="32"/>
          <w:szCs w:val="32"/>
        </w:rPr>
        <w:br/>
        <w:t>2、预算执行率</w:t>
      </w:r>
      <w:r w:rsidRPr="007909FD">
        <w:rPr>
          <w:rStyle w:val="ad"/>
          <w:rFonts w:ascii="楷体" w:eastAsia="楷体" w:hAnsi="楷体" w:hint="eastAsia"/>
          <w:spacing w:val="-4"/>
          <w:sz w:val="32"/>
          <w:szCs w:val="32"/>
        </w:rPr>
        <w:br/>
        <w:t>年初预算数407.47万元，全年预算数407.47万元，全年执行数407.47万元，预算执行率为100%。</w:t>
      </w:r>
      <w:r w:rsidRPr="007909FD">
        <w:rPr>
          <w:rStyle w:val="ad"/>
          <w:rFonts w:ascii="楷体" w:eastAsia="楷体" w:hAnsi="楷体" w:hint="eastAsia"/>
          <w:spacing w:val="-4"/>
          <w:sz w:val="32"/>
          <w:szCs w:val="32"/>
        </w:rPr>
        <w:br/>
        <w:t>3、资金使用合</w:t>
      </w:r>
      <w:proofErr w:type="gramStart"/>
      <w:r w:rsidRPr="007909FD">
        <w:rPr>
          <w:rStyle w:val="ad"/>
          <w:rFonts w:ascii="楷体" w:eastAsia="楷体" w:hAnsi="楷体" w:hint="eastAsia"/>
          <w:spacing w:val="-4"/>
          <w:sz w:val="32"/>
          <w:szCs w:val="32"/>
        </w:rPr>
        <w:t>规</w:t>
      </w:r>
      <w:proofErr w:type="gramEnd"/>
      <w:r w:rsidRPr="007909FD">
        <w:rPr>
          <w:rStyle w:val="ad"/>
          <w:rFonts w:ascii="楷体" w:eastAsia="楷体" w:hAnsi="楷体" w:hint="eastAsia"/>
          <w:spacing w:val="-4"/>
          <w:sz w:val="32"/>
          <w:szCs w:val="32"/>
        </w:rPr>
        <w:t>性</w:t>
      </w:r>
      <w:r w:rsidRPr="007909FD">
        <w:rPr>
          <w:rStyle w:val="ad"/>
          <w:rFonts w:ascii="楷体" w:eastAsia="楷体" w:hAnsi="楷体" w:hint="eastAsia"/>
          <w:spacing w:val="-4"/>
          <w:sz w:val="32"/>
          <w:szCs w:val="32"/>
        </w:rPr>
        <w:br/>
        <w:t>3.1 资金使用符合、财务管理制度以及有关专项资金管理办法的规定；</w:t>
      </w:r>
      <w:r w:rsidRPr="007909FD">
        <w:rPr>
          <w:rStyle w:val="ad"/>
          <w:rFonts w:ascii="楷体" w:eastAsia="楷体" w:hAnsi="楷体" w:hint="eastAsia"/>
          <w:spacing w:val="-4"/>
          <w:sz w:val="32"/>
          <w:szCs w:val="32"/>
        </w:rPr>
        <w:br/>
        <w:t>3.2 资金的拨付严格按照木垒县退役军人事务局资金拨付审批</w:t>
      </w:r>
      <w:r w:rsidRPr="007909FD">
        <w:rPr>
          <w:rStyle w:val="ad"/>
          <w:rFonts w:ascii="楷体" w:eastAsia="楷体" w:hAnsi="楷体" w:hint="eastAsia"/>
          <w:spacing w:val="-4"/>
          <w:sz w:val="32"/>
          <w:szCs w:val="32"/>
        </w:rPr>
        <w:lastRenderedPageBreak/>
        <w:t>程序进行：由财务室提交优抚申请到主要领导，经审批后提交到财政局。项目资金拨付手续齐全，资金拨付手续有：优抚对象生活补助审批表。</w:t>
      </w:r>
      <w:r w:rsidRPr="007909FD">
        <w:rPr>
          <w:rStyle w:val="ad"/>
          <w:rFonts w:ascii="楷体" w:eastAsia="楷体" w:hAnsi="楷体" w:hint="eastAsia"/>
          <w:spacing w:val="-4"/>
          <w:sz w:val="32"/>
          <w:szCs w:val="32"/>
        </w:rPr>
        <w:br/>
        <w:t>3.3 本项目资金合同规定的用途为：优抚对象生活抚恤和生活补助的发放。符合项目预算批复及合同规定的用途。</w:t>
      </w:r>
      <w:r w:rsidRPr="007909FD">
        <w:rPr>
          <w:rStyle w:val="ad"/>
          <w:rFonts w:ascii="楷体" w:eastAsia="楷体" w:hAnsi="楷体" w:hint="eastAsia"/>
          <w:spacing w:val="-4"/>
          <w:sz w:val="32"/>
          <w:szCs w:val="32"/>
        </w:rPr>
        <w:br/>
        <w:t>3.4 项目资金截至2022年12月31日已拨付至100%，过程不存在截留、挤占、挪用、虚列支出等情况。</w:t>
      </w:r>
      <w:r w:rsidRPr="007909FD">
        <w:rPr>
          <w:rStyle w:val="ad"/>
          <w:rFonts w:ascii="楷体" w:eastAsia="楷体" w:hAnsi="楷体" w:hint="eastAsia"/>
          <w:spacing w:val="-4"/>
          <w:sz w:val="32"/>
          <w:szCs w:val="32"/>
        </w:rPr>
        <w:br/>
        <w:t>4、管理制度健全性</w:t>
      </w:r>
      <w:r w:rsidRPr="007909FD">
        <w:rPr>
          <w:rStyle w:val="ad"/>
          <w:rFonts w:ascii="楷体" w:eastAsia="楷体" w:hAnsi="楷体" w:hint="eastAsia"/>
          <w:spacing w:val="-4"/>
          <w:sz w:val="32"/>
          <w:szCs w:val="32"/>
        </w:rPr>
        <w:br/>
        <w:t>4.1 本项目已制定《木垒县县退役军人事务局财务管理制度》，管理制度健全。</w:t>
      </w:r>
      <w:r w:rsidRPr="007909FD">
        <w:rPr>
          <w:rStyle w:val="ad"/>
          <w:rFonts w:ascii="楷体" w:eastAsia="楷体" w:hAnsi="楷体" w:hint="eastAsia"/>
          <w:spacing w:val="-4"/>
          <w:sz w:val="32"/>
          <w:szCs w:val="32"/>
        </w:rPr>
        <w:br/>
        <w:t>4.2 本项目财务及业务管理制度符合《中华人民共和国会计法》等相关法律法规，财务和业务管理制度已经过主要领导审批通过，确保了各项制度的合法合</w:t>
      </w:r>
      <w:proofErr w:type="gramStart"/>
      <w:r w:rsidRPr="007909FD">
        <w:rPr>
          <w:rStyle w:val="ad"/>
          <w:rFonts w:ascii="楷体" w:eastAsia="楷体" w:hAnsi="楷体" w:hint="eastAsia"/>
          <w:spacing w:val="-4"/>
          <w:sz w:val="32"/>
          <w:szCs w:val="32"/>
        </w:rPr>
        <w:t>规</w:t>
      </w:r>
      <w:proofErr w:type="gramEnd"/>
      <w:r w:rsidRPr="007909FD">
        <w:rPr>
          <w:rStyle w:val="ad"/>
          <w:rFonts w:ascii="楷体" w:eastAsia="楷体" w:hAnsi="楷体" w:hint="eastAsia"/>
          <w:spacing w:val="-4"/>
          <w:sz w:val="32"/>
          <w:szCs w:val="32"/>
        </w:rPr>
        <w:t>性及完整性。</w:t>
      </w:r>
      <w:r w:rsidRPr="007909FD">
        <w:rPr>
          <w:rStyle w:val="ad"/>
          <w:rFonts w:ascii="楷体" w:eastAsia="楷体" w:hAnsi="楷体" w:hint="eastAsia"/>
          <w:spacing w:val="-4"/>
          <w:sz w:val="32"/>
          <w:szCs w:val="32"/>
        </w:rPr>
        <w:br/>
        <w:t>5、制度执行有效性</w:t>
      </w:r>
      <w:r w:rsidRPr="007909FD">
        <w:rPr>
          <w:rStyle w:val="ad"/>
          <w:rFonts w:ascii="楷体" w:eastAsia="楷体" w:hAnsi="楷体" w:hint="eastAsia"/>
          <w:spacing w:val="-4"/>
          <w:sz w:val="32"/>
          <w:szCs w:val="32"/>
        </w:rPr>
        <w:br/>
        <w:t xml:space="preserve">    5.1 项目的审批、验收过程均遵守相关法律法规和相关管理规定。</w:t>
      </w:r>
      <w:r w:rsidRPr="007909FD">
        <w:rPr>
          <w:rStyle w:val="ad"/>
          <w:rFonts w:ascii="楷体" w:eastAsia="楷体" w:hAnsi="楷体" w:hint="eastAsia"/>
          <w:spacing w:val="-4"/>
          <w:sz w:val="32"/>
          <w:szCs w:val="32"/>
        </w:rPr>
        <w:br/>
        <w:t>5.2 本项目</w:t>
      </w:r>
      <w:proofErr w:type="gramStart"/>
      <w:r w:rsidRPr="007909FD">
        <w:rPr>
          <w:rStyle w:val="ad"/>
          <w:rFonts w:ascii="楷体" w:eastAsia="楷体" w:hAnsi="楷体" w:hint="eastAsia"/>
          <w:spacing w:val="-4"/>
          <w:sz w:val="32"/>
          <w:szCs w:val="32"/>
        </w:rPr>
        <w:t>无调整</w:t>
      </w:r>
      <w:proofErr w:type="gramEnd"/>
      <w:r w:rsidRPr="007909FD">
        <w:rPr>
          <w:rStyle w:val="ad"/>
          <w:rFonts w:ascii="楷体" w:eastAsia="楷体" w:hAnsi="楷体" w:hint="eastAsia"/>
          <w:spacing w:val="-4"/>
          <w:sz w:val="32"/>
          <w:szCs w:val="32"/>
        </w:rPr>
        <w:t>情况。</w:t>
      </w:r>
      <w:r w:rsidRPr="007909FD">
        <w:rPr>
          <w:rStyle w:val="ad"/>
          <w:rFonts w:ascii="楷体" w:eastAsia="楷体" w:hAnsi="楷体" w:hint="eastAsia"/>
          <w:spacing w:val="-4"/>
          <w:sz w:val="32"/>
          <w:szCs w:val="32"/>
        </w:rPr>
        <w:br/>
        <w:t>5.3 项目发放</w:t>
      </w:r>
      <w:proofErr w:type="gramStart"/>
      <w:r w:rsidRPr="007909FD">
        <w:rPr>
          <w:rStyle w:val="ad"/>
          <w:rFonts w:ascii="楷体" w:eastAsia="楷体" w:hAnsi="楷体" w:hint="eastAsia"/>
          <w:spacing w:val="-4"/>
          <w:sz w:val="32"/>
          <w:szCs w:val="32"/>
        </w:rPr>
        <w:t>花名表</w:t>
      </w:r>
      <w:proofErr w:type="gramEnd"/>
      <w:r w:rsidRPr="007909FD">
        <w:rPr>
          <w:rStyle w:val="ad"/>
          <w:rFonts w:ascii="楷体" w:eastAsia="楷体" w:hAnsi="楷体" w:hint="eastAsia"/>
          <w:spacing w:val="-4"/>
          <w:sz w:val="32"/>
          <w:szCs w:val="32"/>
        </w:rPr>
        <w:t>等资料齐全并已及时归档。</w:t>
      </w:r>
      <w:r w:rsidRPr="007909FD">
        <w:rPr>
          <w:rStyle w:val="ad"/>
          <w:rFonts w:ascii="楷体" w:eastAsia="楷体" w:hAnsi="楷体" w:hint="eastAsia"/>
          <w:spacing w:val="-4"/>
          <w:sz w:val="32"/>
          <w:szCs w:val="32"/>
        </w:rPr>
        <w:br/>
        <w:t>5.4 项目实施的人员条件、信息支撑等均已落实到位。</w:t>
      </w:r>
    </w:p>
    <w:p w14:paraId="7334234F" w14:textId="77777777" w:rsidR="00102DFF" w:rsidRPr="007909FD" w:rsidRDefault="0091457F">
      <w:pPr>
        <w:spacing w:line="540" w:lineRule="exact"/>
        <w:ind w:firstLineChars="181" w:firstLine="567"/>
        <w:rPr>
          <w:rFonts w:ascii="楷体" w:eastAsia="楷体" w:hAnsi="楷体"/>
          <w:b/>
          <w:spacing w:val="-4"/>
          <w:sz w:val="32"/>
          <w:szCs w:val="32"/>
        </w:rPr>
      </w:pPr>
      <w:r w:rsidRPr="007909FD">
        <w:rPr>
          <w:rFonts w:ascii="楷体" w:eastAsia="楷体" w:hAnsi="楷体" w:hint="eastAsia"/>
          <w:b/>
          <w:spacing w:val="-4"/>
          <w:sz w:val="32"/>
          <w:szCs w:val="32"/>
        </w:rPr>
        <w:t>（二）项目绩效目标未完成原因分析</w:t>
      </w:r>
    </w:p>
    <w:p w14:paraId="323B8643"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（三）项目产出情况</w:t>
      </w:r>
      <w:r w:rsidRPr="007909FD">
        <w:rPr>
          <w:rStyle w:val="ad"/>
          <w:rFonts w:ascii="楷体" w:eastAsia="楷体" w:hAnsi="楷体" w:hint="eastAsia"/>
          <w:spacing w:val="-4"/>
          <w:sz w:val="32"/>
          <w:szCs w:val="32"/>
        </w:rPr>
        <w:br/>
        <w:t>我单位优抚对象补助项目截止到2022年12月31日，已</w:t>
      </w:r>
      <w:proofErr w:type="gramStart"/>
      <w:r w:rsidRPr="007909FD">
        <w:rPr>
          <w:rStyle w:val="ad"/>
          <w:rFonts w:ascii="楷体" w:eastAsia="楷体" w:hAnsi="楷体" w:hint="eastAsia"/>
          <w:spacing w:val="-4"/>
          <w:sz w:val="32"/>
          <w:szCs w:val="32"/>
        </w:rPr>
        <w:t>完成完成</w:t>
      </w:r>
      <w:proofErr w:type="gramEnd"/>
      <w:r w:rsidRPr="007909FD">
        <w:rPr>
          <w:rStyle w:val="ad"/>
          <w:rFonts w:ascii="楷体" w:eastAsia="楷体" w:hAnsi="楷体" w:hint="eastAsia"/>
          <w:spacing w:val="-4"/>
          <w:sz w:val="32"/>
          <w:szCs w:val="32"/>
        </w:rPr>
        <w:t>252名优抚对象全年12个月抚恤和生活补助的发放，进一步保障了优抚对象的生活质量，提高了生活水平，解决了优抚对象生活困难问题。通过发放优抚对象生活补助，促进了社会和</w:t>
      </w:r>
      <w:r w:rsidRPr="007909FD">
        <w:rPr>
          <w:rStyle w:val="ad"/>
          <w:rFonts w:ascii="楷体" w:eastAsia="楷体" w:hAnsi="楷体" w:hint="eastAsia"/>
          <w:spacing w:val="-4"/>
          <w:sz w:val="32"/>
          <w:szCs w:val="32"/>
        </w:rPr>
        <w:lastRenderedPageBreak/>
        <w:t>谐稳定，充分发挥了拥军优属的光荣传统，对聚焦总目标和社会长治久安起到了特殊重要作用，其中：</w:t>
      </w:r>
      <w:r w:rsidRPr="007909FD">
        <w:rPr>
          <w:rStyle w:val="ad"/>
          <w:rFonts w:ascii="楷体" w:eastAsia="楷体" w:hAnsi="楷体" w:hint="eastAsia"/>
          <w:spacing w:val="-4"/>
          <w:sz w:val="32"/>
          <w:szCs w:val="32"/>
        </w:rPr>
        <w:br/>
        <w:t>1.项目完成数量指标：</w:t>
      </w:r>
      <w:r w:rsidRPr="007909FD">
        <w:rPr>
          <w:rStyle w:val="ad"/>
          <w:rFonts w:ascii="楷体" w:eastAsia="楷体" w:hAnsi="楷体" w:hint="eastAsia"/>
          <w:spacing w:val="-4"/>
          <w:sz w:val="32"/>
          <w:szCs w:val="32"/>
        </w:rPr>
        <w:br/>
        <w:t>指标1：优抚抚恤补助对象发放人数，指标值：大于221人，实际完成值252人，指标完成率100 %，无偏差。</w:t>
      </w:r>
      <w:r w:rsidRPr="007909FD">
        <w:rPr>
          <w:rStyle w:val="ad"/>
          <w:rFonts w:ascii="楷体" w:eastAsia="楷体" w:hAnsi="楷体" w:hint="eastAsia"/>
          <w:spacing w:val="-4"/>
          <w:sz w:val="32"/>
          <w:szCs w:val="32"/>
        </w:rPr>
        <w:br/>
        <w:t>2、项目完成质量指标：</w:t>
      </w:r>
      <w:r w:rsidRPr="007909FD">
        <w:rPr>
          <w:rStyle w:val="ad"/>
          <w:rFonts w:ascii="楷体" w:eastAsia="楷体" w:hAnsi="楷体" w:hint="eastAsia"/>
          <w:spacing w:val="-4"/>
          <w:sz w:val="32"/>
          <w:szCs w:val="32"/>
        </w:rPr>
        <w:br/>
        <w:t>指标1：优抚补助资金发放率，指标值：100%，实际完成值100% ，指标完成率100%，无偏差。</w:t>
      </w:r>
      <w:r w:rsidRPr="007909FD">
        <w:rPr>
          <w:rStyle w:val="ad"/>
          <w:rFonts w:ascii="楷体" w:eastAsia="楷体" w:hAnsi="楷体" w:hint="eastAsia"/>
          <w:spacing w:val="-4"/>
          <w:sz w:val="32"/>
          <w:szCs w:val="32"/>
        </w:rPr>
        <w:br/>
        <w:t>3、项目完成时效指标</w:t>
      </w:r>
      <w:r w:rsidRPr="007909FD">
        <w:rPr>
          <w:rStyle w:val="ad"/>
          <w:rFonts w:ascii="楷体" w:eastAsia="楷体" w:hAnsi="楷体" w:hint="eastAsia"/>
          <w:spacing w:val="-4"/>
          <w:sz w:val="32"/>
          <w:szCs w:val="32"/>
        </w:rPr>
        <w:br/>
        <w:t>指标1：优抚补助资金发放及时率，指标值：100%，实际完成值100%，指标完成率100%，无偏差。</w:t>
      </w:r>
      <w:r w:rsidRPr="007909FD">
        <w:rPr>
          <w:rStyle w:val="ad"/>
          <w:rFonts w:ascii="楷体" w:eastAsia="楷体" w:hAnsi="楷体" w:hint="eastAsia"/>
          <w:spacing w:val="-4"/>
          <w:sz w:val="32"/>
          <w:szCs w:val="32"/>
        </w:rPr>
        <w:br/>
        <w:t>4、项目完成成本指标</w:t>
      </w:r>
      <w:r w:rsidRPr="007909FD">
        <w:rPr>
          <w:rStyle w:val="ad"/>
          <w:rFonts w:ascii="楷体" w:eastAsia="楷体" w:hAnsi="楷体" w:hint="eastAsia"/>
          <w:spacing w:val="-4"/>
          <w:sz w:val="32"/>
          <w:szCs w:val="32"/>
        </w:rPr>
        <w:br/>
        <w:t>指标1：60岁农村籍1年军龄补助标准（每月每人），指标值：1195元 ，实际完成值1195元，指标完成率100%，无偏差。</w:t>
      </w:r>
    </w:p>
    <w:p w14:paraId="309A75DB" w14:textId="77777777" w:rsidR="00102DFF" w:rsidRPr="007909FD" w:rsidRDefault="0091457F">
      <w:pPr>
        <w:spacing w:line="540" w:lineRule="exact"/>
        <w:ind w:firstLine="640"/>
        <w:rPr>
          <w:rStyle w:val="ad"/>
          <w:rFonts w:ascii="黑体" w:eastAsia="黑体" w:hAnsi="黑体"/>
          <w:b w:val="0"/>
          <w:spacing w:val="-4"/>
          <w:sz w:val="32"/>
          <w:szCs w:val="32"/>
        </w:rPr>
      </w:pPr>
      <w:r w:rsidRPr="007909FD">
        <w:rPr>
          <w:rStyle w:val="ad"/>
          <w:rFonts w:ascii="黑体" w:eastAsia="黑体" w:hAnsi="黑体" w:hint="eastAsia"/>
          <w:b w:val="0"/>
          <w:spacing w:val="-4"/>
          <w:sz w:val="32"/>
          <w:szCs w:val="32"/>
        </w:rPr>
        <w:t>五、其他需要说明的问题</w:t>
      </w:r>
    </w:p>
    <w:p w14:paraId="30A83145" w14:textId="77777777" w:rsidR="00102DFF" w:rsidRPr="007909FD" w:rsidRDefault="0091457F">
      <w:pPr>
        <w:spacing w:line="540" w:lineRule="exact"/>
        <w:ind w:firstLineChars="181" w:firstLine="567"/>
        <w:rPr>
          <w:rFonts w:ascii="楷体" w:eastAsia="楷体" w:hAnsi="楷体"/>
          <w:b/>
          <w:spacing w:val="-4"/>
          <w:sz w:val="32"/>
          <w:szCs w:val="32"/>
        </w:rPr>
      </w:pPr>
      <w:r w:rsidRPr="007909FD">
        <w:rPr>
          <w:rFonts w:ascii="楷体" w:eastAsia="楷体" w:hAnsi="楷体" w:hint="eastAsia"/>
          <w:b/>
          <w:spacing w:val="-4"/>
          <w:sz w:val="32"/>
          <w:szCs w:val="32"/>
        </w:rPr>
        <w:t>（一）后续工作计划</w:t>
      </w:r>
    </w:p>
    <w:p w14:paraId="3F76EE52"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（四）项目效益情况。</w:t>
      </w:r>
      <w:r w:rsidRPr="007909FD">
        <w:rPr>
          <w:rStyle w:val="ad"/>
          <w:rFonts w:ascii="楷体" w:eastAsia="楷体" w:hAnsi="楷体" w:hint="eastAsia"/>
          <w:spacing w:val="-4"/>
          <w:sz w:val="32"/>
          <w:szCs w:val="32"/>
        </w:rPr>
        <w:br/>
        <w:t>我单位优抚对象生活补助项目截止到2022年12月31日，已完成3项；其中：</w:t>
      </w:r>
      <w:r w:rsidRPr="007909FD">
        <w:rPr>
          <w:rStyle w:val="ad"/>
          <w:rFonts w:ascii="楷体" w:eastAsia="楷体" w:hAnsi="楷体" w:hint="eastAsia"/>
          <w:spacing w:val="-4"/>
          <w:sz w:val="32"/>
          <w:szCs w:val="32"/>
        </w:rPr>
        <w:br/>
        <w:t>1.项目实施的经济效益分析</w:t>
      </w:r>
      <w:r w:rsidRPr="007909FD">
        <w:rPr>
          <w:rStyle w:val="ad"/>
          <w:rFonts w:ascii="楷体" w:eastAsia="楷体" w:hAnsi="楷体" w:hint="eastAsia"/>
          <w:spacing w:val="-4"/>
          <w:sz w:val="32"/>
          <w:szCs w:val="32"/>
        </w:rPr>
        <w:br/>
        <w:t>本项目无经济效益指标。</w:t>
      </w:r>
      <w:r w:rsidRPr="007909FD">
        <w:rPr>
          <w:rStyle w:val="ad"/>
          <w:rFonts w:ascii="楷体" w:eastAsia="楷体" w:hAnsi="楷体" w:hint="eastAsia"/>
          <w:spacing w:val="-4"/>
          <w:sz w:val="32"/>
          <w:szCs w:val="32"/>
        </w:rPr>
        <w:br/>
        <w:t>2.项目实施的社会效益分析</w:t>
      </w:r>
      <w:r w:rsidRPr="007909FD">
        <w:rPr>
          <w:rStyle w:val="ad"/>
          <w:rFonts w:ascii="楷体" w:eastAsia="楷体" w:hAnsi="楷体" w:hint="eastAsia"/>
          <w:spacing w:val="-4"/>
          <w:sz w:val="32"/>
          <w:szCs w:val="32"/>
        </w:rPr>
        <w:br/>
        <w:t>指标1：退役军人基本生活保障率，指标值：100% ，实际完成值100%，指标完成率100%，无偏差。</w:t>
      </w:r>
      <w:r w:rsidRPr="007909FD">
        <w:rPr>
          <w:rStyle w:val="ad"/>
          <w:rFonts w:ascii="楷体" w:eastAsia="楷体" w:hAnsi="楷体" w:hint="eastAsia"/>
          <w:spacing w:val="-4"/>
          <w:sz w:val="32"/>
          <w:szCs w:val="32"/>
        </w:rPr>
        <w:br/>
        <w:t>3.项目实施的生态效益分析</w:t>
      </w:r>
      <w:r w:rsidRPr="007909FD">
        <w:rPr>
          <w:rStyle w:val="ad"/>
          <w:rFonts w:ascii="楷体" w:eastAsia="楷体" w:hAnsi="楷体" w:hint="eastAsia"/>
          <w:spacing w:val="-4"/>
          <w:sz w:val="32"/>
          <w:szCs w:val="32"/>
        </w:rPr>
        <w:br/>
      </w:r>
      <w:r w:rsidRPr="007909FD">
        <w:rPr>
          <w:rStyle w:val="ad"/>
          <w:rFonts w:ascii="楷体" w:eastAsia="楷体" w:hAnsi="楷体" w:hint="eastAsia"/>
          <w:spacing w:val="-4"/>
          <w:sz w:val="32"/>
          <w:szCs w:val="32"/>
        </w:rPr>
        <w:lastRenderedPageBreak/>
        <w:t>本项目无生态效益指标。</w:t>
      </w:r>
      <w:r w:rsidRPr="007909FD">
        <w:rPr>
          <w:rStyle w:val="ad"/>
          <w:rFonts w:ascii="楷体" w:eastAsia="楷体" w:hAnsi="楷体" w:hint="eastAsia"/>
          <w:spacing w:val="-4"/>
          <w:sz w:val="32"/>
          <w:szCs w:val="32"/>
        </w:rPr>
        <w:br/>
        <w:t>4.项目实施的可持续影响分析</w:t>
      </w:r>
      <w:r w:rsidRPr="007909FD">
        <w:rPr>
          <w:rStyle w:val="ad"/>
          <w:rFonts w:ascii="楷体" w:eastAsia="楷体" w:hAnsi="楷体" w:hint="eastAsia"/>
          <w:spacing w:val="-4"/>
          <w:sz w:val="32"/>
          <w:szCs w:val="32"/>
        </w:rPr>
        <w:br/>
        <w:t>指标1：政策发挥效应年限，指标值：1年以上 ，实际完成值1年，指标完成率100%，无偏偏差。</w:t>
      </w:r>
      <w:r w:rsidRPr="007909FD">
        <w:rPr>
          <w:rStyle w:val="ad"/>
          <w:rFonts w:ascii="楷体" w:eastAsia="楷体" w:hAnsi="楷体" w:hint="eastAsia"/>
          <w:spacing w:val="-4"/>
          <w:sz w:val="32"/>
          <w:szCs w:val="32"/>
        </w:rPr>
        <w:br/>
        <w:t>5.满意度指标完成情况分析</w:t>
      </w:r>
      <w:r w:rsidRPr="007909FD">
        <w:rPr>
          <w:rStyle w:val="ad"/>
          <w:rFonts w:ascii="楷体" w:eastAsia="楷体" w:hAnsi="楷体" w:hint="eastAsia"/>
          <w:spacing w:val="-4"/>
          <w:sz w:val="32"/>
          <w:szCs w:val="32"/>
        </w:rPr>
        <w:br/>
        <w:t>指标1：享受优抚补助人员满意度，指标值：85%以上，实际完成值95%，指标完成率100%，无偏差。</w:t>
      </w:r>
    </w:p>
    <w:p w14:paraId="50A199DA" w14:textId="77777777" w:rsidR="00102DFF" w:rsidRPr="007909FD" w:rsidRDefault="00102DFF">
      <w:pPr>
        <w:spacing w:line="540" w:lineRule="exact"/>
        <w:ind w:firstLineChars="181" w:firstLine="567"/>
        <w:rPr>
          <w:rFonts w:ascii="楷体" w:eastAsia="楷体" w:hAnsi="楷体"/>
          <w:b/>
          <w:spacing w:val="-4"/>
          <w:sz w:val="32"/>
          <w:szCs w:val="32"/>
        </w:rPr>
      </w:pPr>
    </w:p>
    <w:p w14:paraId="629826C5" w14:textId="77777777" w:rsidR="00102DFF" w:rsidRPr="007909FD" w:rsidRDefault="0091457F">
      <w:pPr>
        <w:spacing w:line="540" w:lineRule="exact"/>
        <w:ind w:firstLineChars="181" w:firstLine="567"/>
        <w:rPr>
          <w:rFonts w:ascii="楷体" w:eastAsia="楷体" w:hAnsi="楷体"/>
          <w:b/>
          <w:spacing w:val="-4"/>
          <w:sz w:val="32"/>
          <w:szCs w:val="32"/>
        </w:rPr>
      </w:pPr>
      <w:r w:rsidRPr="007909FD">
        <w:rPr>
          <w:rFonts w:ascii="楷体" w:eastAsia="楷体" w:hAnsi="楷体" w:hint="eastAsia"/>
          <w:b/>
          <w:spacing w:val="-4"/>
          <w:sz w:val="32"/>
          <w:szCs w:val="32"/>
        </w:rPr>
        <w:t>（二）主要经验及做法、存在问题和建议</w:t>
      </w:r>
    </w:p>
    <w:p w14:paraId="021446F6" w14:textId="77777777" w:rsidR="00311DBE" w:rsidRPr="007909FD" w:rsidRDefault="00311DBE" w:rsidP="00311DBE">
      <w:pPr>
        <w:spacing w:line="540" w:lineRule="exact"/>
        <w:ind w:firstLine="567"/>
        <w:rPr>
          <w:rStyle w:val="ad"/>
          <w:rFonts w:ascii="楷体" w:eastAsia="楷体" w:hAnsi="楷体"/>
          <w:spacing w:val="-4"/>
          <w:sz w:val="32"/>
          <w:szCs w:val="32"/>
        </w:rPr>
      </w:pPr>
    </w:p>
    <w:p w14:paraId="5EF2F45A" w14:textId="77777777" w:rsidR="00102DFF" w:rsidRPr="007909FD" w:rsidRDefault="0091457F">
      <w:pPr>
        <w:spacing w:line="540" w:lineRule="exact"/>
        <w:ind w:firstLineChars="181" w:firstLine="567"/>
        <w:rPr>
          <w:rFonts w:ascii="楷体" w:eastAsia="楷体" w:hAnsi="楷体"/>
          <w:b/>
          <w:spacing w:val="-4"/>
          <w:sz w:val="32"/>
          <w:szCs w:val="32"/>
        </w:rPr>
      </w:pPr>
      <w:r w:rsidRPr="007909FD">
        <w:rPr>
          <w:rFonts w:ascii="楷体" w:eastAsia="楷体" w:hAnsi="楷体" w:hint="eastAsia"/>
          <w:b/>
          <w:spacing w:val="-4"/>
          <w:sz w:val="32"/>
          <w:szCs w:val="32"/>
        </w:rPr>
        <w:t>（三）其他</w:t>
      </w:r>
    </w:p>
    <w:p w14:paraId="29950840"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五、预算执行进度与绩效指标偏差</w:t>
      </w:r>
      <w:r w:rsidRPr="007909FD">
        <w:rPr>
          <w:rStyle w:val="ad"/>
          <w:rFonts w:ascii="楷体" w:eastAsia="楷体" w:hAnsi="楷体" w:hint="eastAsia"/>
          <w:spacing w:val="-4"/>
          <w:sz w:val="32"/>
          <w:szCs w:val="32"/>
        </w:rPr>
        <w:br/>
        <w:t>（一）预算执行进度</w:t>
      </w:r>
      <w:r w:rsidRPr="007909FD">
        <w:rPr>
          <w:rStyle w:val="ad"/>
          <w:rFonts w:ascii="楷体" w:eastAsia="楷体" w:hAnsi="楷体" w:hint="eastAsia"/>
          <w:spacing w:val="-4"/>
          <w:sz w:val="32"/>
          <w:szCs w:val="32"/>
        </w:rPr>
        <w:br/>
        <w:t xml:space="preserve">    根据优抚对象生活补助发放进度，木垒县退役军人事务局于2022年1月1日至2022年12月31日打卡发放407.47万元至优抚对象本人银行卡中，预算执行率100%。</w:t>
      </w:r>
      <w:r w:rsidRPr="007909FD">
        <w:rPr>
          <w:rStyle w:val="ad"/>
          <w:rFonts w:ascii="楷体" w:eastAsia="楷体" w:hAnsi="楷体" w:hint="eastAsia"/>
          <w:spacing w:val="-4"/>
          <w:sz w:val="32"/>
          <w:szCs w:val="32"/>
        </w:rPr>
        <w:br/>
        <w:t>（二）绩效指标偏差</w:t>
      </w:r>
      <w:r w:rsidRPr="007909FD">
        <w:rPr>
          <w:rStyle w:val="ad"/>
          <w:rFonts w:ascii="楷体" w:eastAsia="楷体" w:hAnsi="楷体" w:hint="eastAsia"/>
          <w:spacing w:val="-4"/>
          <w:sz w:val="32"/>
          <w:szCs w:val="32"/>
        </w:rPr>
        <w:br/>
        <w:t xml:space="preserve">      本项目绩效指标均不存在偏差。</w:t>
      </w:r>
    </w:p>
    <w:p w14:paraId="556A4AC7" w14:textId="77777777" w:rsidR="00102DFF" w:rsidRPr="007909FD" w:rsidRDefault="00102DFF">
      <w:pPr>
        <w:spacing w:line="540" w:lineRule="exact"/>
        <w:ind w:firstLineChars="181" w:firstLine="567"/>
        <w:rPr>
          <w:rFonts w:ascii="楷体" w:eastAsia="楷体" w:hAnsi="楷体"/>
          <w:b/>
          <w:spacing w:val="-4"/>
          <w:sz w:val="32"/>
          <w:szCs w:val="32"/>
        </w:rPr>
      </w:pPr>
    </w:p>
    <w:p w14:paraId="69C391BA" w14:textId="77777777" w:rsidR="00102DFF" w:rsidRPr="007909FD" w:rsidRDefault="0091457F">
      <w:pPr>
        <w:spacing w:line="540" w:lineRule="exact"/>
        <w:ind w:firstLine="640"/>
        <w:rPr>
          <w:rStyle w:val="ad"/>
          <w:rFonts w:ascii="黑体" w:eastAsia="黑体" w:hAnsi="黑体"/>
          <w:b w:val="0"/>
          <w:spacing w:val="-4"/>
          <w:sz w:val="32"/>
          <w:szCs w:val="32"/>
        </w:rPr>
      </w:pPr>
      <w:r w:rsidRPr="007909FD">
        <w:rPr>
          <w:rStyle w:val="ad"/>
          <w:rFonts w:ascii="黑体" w:eastAsia="黑体" w:hAnsi="黑体" w:hint="eastAsia"/>
          <w:b w:val="0"/>
          <w:spacing w:val="-4"/>
          <w:sz w:val="32"/>
          <w:szCs w:val="32"/>
        </w:rPr>
        <w:t>六、项目评价工作情况</w:t>
      </w:r>
    </w:p>
    <w:p w14:paraId="0EBA79D2" w14:textId="77777777" w:rsidR="00102DFF" w:rsidRPr="007909FD" w:rsidRDefault="0091457F">
      <w:pPr>
        <w:ind w:firstLineChars="200" w:firstLine="624"/>
        <w:rPr>
          <w:rFonts w:ascii="仿宋_GB2312" w:eastAsia="仿宋_GB2312"/>
          <w:spacing w:val="-4"/>
          <w:sz w:val="32"/>
          <w:szCs w:val="32"/>
        </w:rPr>
      </w:pPr>
      <w:r w:rsidRPr="007909FD">
        <w:rPr>
          <w:rFonts w:ascii="仿宋_GB2312" w:eastAsia="仿宋_GB2312" w:hint="eastAsia"/>
          <w:spacing w:val="-4"/>
          <w:sz w:val="32"/>
          <w:szCs w:val="32"/>
        </w:rPr>
        <w:t>包括评价基础数据收集、资料来源和依据等佐证材料情况，项目现场勘验检查核实等情况</w:t>
      </w:r>
    </w:p>
    <w:p w14:paraId="22E01A53" w14:textId="77777777" w:rsidR="00311DBE" w:rsidRPr="007909FD" w:rsidRDefault="00311DBE" w:rsidP="00311DBE">
      <w:pPr>
        <w:spacing w:line="540" w:lineRule="exact"/>
        <w:ind w:firstLine="567"/>
        <w:rPr>
          <w:rStyle w:val="ad"/>
          <w:rFonts w:ascii="楷体" w:eastAsia="楷体" w:hAnsi="楷体"/>
          <w:spacing w:val="-4"/>
          <w:sz w:val="32"/>
          <w:szCs w:val="32"/>
        </w:rPr>
      </w:pPr>
      <w:r w:rsidRPr="007909FD">
        <w:rPr>
          <w:rStyle w:val="ad"/>
          <w:rFonts w:ascii="楷体" w:eastAsia="楷体" w:hAnsi="楷体" w:hint="eastAsia"/>
          <w:spacing w:val="-4"/>
          <w:sz w:val="32"/>
          <w:szCs w:val="32"/>
        </w:rPr>
        <w:t>六、主要经验及做法、存在的问题及原因分析</w:t>
      </w:r>
      <w:r w:rsidRPr="007909FD">
        <w:rPr>
          <w:rStyle w:val="ad"/>
          <w:rFonts w:ascii="楷体" w:eastAsia="楷体" w:hAnsi="楷体" w:hint="eastAsia"/>
          <w:spacing w:val="-4"/>
          <w:sz w:val="32"/>
          <w:szCs w:val="32"/>
        </w:rPr>
        <w:br/>
        <w:t>（一）主要经验及做法</w:t>
      </w:r>
      <w:r w:rsidRPr="007909FD">
        <w:rPr>
          <w:rStyle w:val="ad"/>
          <w:rFonts w:ascii="楷体" w:eastAsia="楷体" w:hAnsi="楷体" w:hint="eastAsia"/>
          <w:spacing w:val="-4"/>
          <w:sz w:val="32"/>
          <w:szCs w:val="32"/>
        </w:rPr>
        <w:br/>
        <w:t>（1）是领导高度重视。专项资金预算下拨后，主要领导和分管</w:t>
      </w:r>
      <w:r w:rsidRPr="007909FD">
        <w:rPr>
          <w:rStyle w:val="ad"/>
          <w:rFonts w:ascii="楷体" w:eastAsia="楷体" w:hAnsi="楷体" w:hint="eastAsia"/>
          <w:spacing w:val="-4"/>
          <w:sz w:val="32"/>
          <w:szCs w:val="32"/>
        </w:rPr>
        <w:lastRenderedPageBreak/>
        <w:t>领导高度重视，落实责任分工，确保项目顺利进行。</w:t>
      </w:r>
      <w:r w:rsidRPr="007909FD">
        <w:rPr>
          <w:rStyle w:val="ad"/>
          <w:rFonts w:ascii="楷体" w:eastAsia="楷体" w:hAnsi="楷体" w:hint="eastAsia"/>
          <w:spacing w:val="-4"/>
          <w:sz w:val="32"/>
          <w:szCs w:val="32"/>
        </w:rPr>
        <w:br/>
        <w:t>（2）是管理愈加规范。制定了专项资金管理工作制度，明确了资金付款流程，统一了资金申请手续，做到了层层审核、层层负责、层层把关，付款中全部要求打卡发放，不存在现金发放现象。</w:t>
      </w:r>
      <w:r w:rsidRPr="007909FD">
        <w:rPr>
          <w:rStyle w:val="ad"/>
          <w:rFonts w:ascii="楷体" w:eastAsia="楷体" w:hAnsi="楷体" w:hint="eastAsia"/>
          <w:spacing w:val="-4"/>
          <w:sz w:val="32"/>
          <w:szCs w:val="32"/>
        </w:rPr>
        <w:br/>
        <w:t>（3）提前上报符合条件的优抚对象申报和审批工作，为按期发放优抚对象抚恤和生活补助打下基础，杜绝因申报和审批不及时耽误优抚对象生活补助发放延误事件发生。</w:t>
      </w:r>
      <w:r w:rsidRPr="007909FD">
        <w:rPr>
          <w:rStyle w:val="ad"/>
          <w:rFonts w:ascii="楷体" w:eastAsia="楷体" w:hAnsi="楷体" w:hint="eastAsia"/>
          <w:spacing w:val="-4"/>
          <w:sz w:val="32"/>
          <w:szCs w:val="32"/>
        </w:rPr>
        <w:br/>
        <w:t>2、后续工作计划</w:t>
      </w:r>
      <w:r w:rsidRPr="007909FD">
        <w:rPr>
          <w:rStyle w:val="ad"/>
          <w:rFonts w:ascii="楷体" w:eastAsia="楷体" w:hAnsi="楷体" w:hint="eastAsia"/>
          <w:spacing w:val="-4"/>
          <w:sz w:val="32"/>
          <w:szCs w:val="32"/>
        </w:rPr>
        <w:br/>
        <w:t>我们将进一步加强资金管理、项目管理，用制度、用规范来有效提高项目进度，专人负责资金管理，确保该项目在既定时间内完成，达到预期效果。</w:t>
      </w:r>
      <w:r w:rsidRPr="007909FD">
        <w:rPr>
          <w:rStyle w:val="ad"/>
          <w:rFonts w:ascii="楷体" w:eastAsia="楷体" w:hAnsi="楷体" w:hint="eastAsia"/>
          <w:spacing w:val="-4"/>
          <w:sz w:val="32"/>
          <w:szCs w:val="32"/>
        </w:rPr>
        <w:br/>
        <w:t>（二）存在的问题及原因分析</w:t>
      </w:r>
      <w:r w:rsidRPr="007909FD">
        <w:rPr>
          <w:rStyle w:val="ad"/>
          <w:rFonts w:ascii="楷体" w:eastAsia="楷体" w:hAnsi="楷体" w:hint="eastAsia"/>
          <w:spacing w:val="-4"/>
          <w:sz w:val="32"/>
          <w:szCs w:val="32"/>
        </w:rPr>
        <w:br/>
        <w:t>1.存在的问题</w:t>
      </w:r>
      <w:r w:rsidRPr="007909FD">
        <w:rPr>
          <w:rStyle w:val="ad"/>
          <w:rFonts w:ascii="楷体" w:eastAsia="楷体" w:hAnsi="楷体" w:hint="eastAsia"/>
          <w:spacing w:val="-4"/>
          <w:sz w:val="32"/>
          <w:szCs w:val="32"/>
        </w:rPr>
        <w:br/>
        <w:t>2022年初，因上级优抚对象补助资金拨付不到位，通过沟通和协调，由财政拨入存量资金发放1月优抚对象生活补助后，造成直达资金完成率在监控期内不达标。</w:t>
      </w:r>
      <w:r w:rsidRPr="007909FD">
        <w:rPr>
          <w:rStyle w:val="ad"/>
          <w:rFonts w:ascii="楷体" w:eastAsia="楷体" w:hAnsi="楷体" w:hint="eastAsia"/>
          <w:spacing w:val="-4"/>
          <w:sz w:val="32"/>
          <w:szCs w:val="32"/>
        </w:rPr>
        <w:br/>
        <w:t>2.改进措施</w:t>
      </w:r>
      <w:r w:rsidRPr="007909FD">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7909FD">
        <w:rPr>
          <w:rStyle w:val="ad"/>
          <w:rFonts w:ascii="楷体" w:eastAsia="楷体" w:hAnsi="楷体" w:hint="eastAsia"/>
          <w:spacing w:val="-4"/>
          <w:sz w:val="32"/>
          <w:szCs w:val="32"/>
        </w:rPr>
        <w:br/>
        <w:t>对此，我单位会同财政部门共同梳理项目绩效目标，合理测算项目工作量，科学编制预算。</w:t>
      </w:r>
    </w:p>
    <w:p w14:paraId="0A5E9C00" w14:textId="77777777" w:rsidR="00311DBE" w:rsidRPr="007909FD" w:rsidRDefault="00311DBE">
      <w:pPr>
        <w:ind w:firstLineChars="200" w:firstLine="624"/>
        <w:rPr>
          <w:rFonts w:ascii="仿宋_GB2312" w:eastAsia="仿宋_GB2312"/>
          <w:spacing w:val="-4"/>
          <w:sz w:val="32"/>
          <w:szCs w:val="32"/>
        </w:rPr>
      </w:pPr>
    </w:p>
    <w:p w14:paraId="6A93682A" w14:textId="77777777" w:rsidR="00102DFF" w:rsidRPr="007909FD" w:rsidRDefault="00102DFF">
      <w:pPr>
        <w:spacing w:line="540" w:lineRule="exact"/>
        <w:ind w:firstLine="567"/>
        <w:rPr>
          <w:rStyle w:val="ad"/>
          <w:rFonts w:ascii="仿宋" w:eastAsia="仿宋" w:hAnsi="仿宋"/>
          <w:b w:val="0"/>
          <w:spacing w:val="-4"/>
          <w:sz w:val="32"/>
          <w:szCs w:val="32"/>
        </w:rPr>
      </w:pPr>
    </w:p>
    <w:p w14:paraId="34100DFE" w14:textId="77777777" w:rsidR="00102DFF" w:rsidRPr="007909FD" w:rsidRDefault="00102DFF">
      <w:pPr>
        <w:spacing w:line="540" w:lineRule="exact"/>
        <w:ind w:firstLine="567"/>
        <w:rPr>
          <w:rStyle w:val="ad"/>
          <w:rFonts w:ascii="仿宋" w:eastAsia="仿宋" w:hAnsi="仿宋"/>
          <w:b w:val="0"/>
          <w:spacing w:val="-4"/>
          <w:sz w:val="32"/>
          <w:szCs w:val="32"/>
        </w:rPr>
      </w:pPr>
    </w:p>
    <w:p w14:paraId="66F590FA" w14:textId="77777777" w:rsidR="00102DFF" w:rsidRPr="007909FD" w:rsidRDefault="00102DFF">
      <w:pPr>
        <w:spacing w:line="540" w:lineRule="exact"/>
        <w:ind w:firstLine="567"/>
        <w:rPr>
          <w:rStyle w:val="ad"/>
          <w:rFonts w:ascii="仿宋" w:eastAsia="仿宋" w:hAnsi="仿宋"/>
          <w:b w:val="0"/>
          <w:spacing w:val="-4"/>
          <w:sz w:val="32"/>
          <w:szCs w:val="32"/>
        </w:rPr>
      </w:pPr>
    </w:p>
    <w:p w14:paraId="75C7C080" w14:textId="77777777" w:rsidR="00102DFF" w:rsidRPr="007909FD" w:rsidRDefault="00102DFF">
      <w:pPr>
        <w:spacing w:line="540" w:lineRule="exact"/>
        <w:ind w:firstLine="567"/>
        <w:rPr>
          <w:rStyle w:val="ad"/>
          <w:rFonts w:ascii="仿宋" w:eastAsia="仿宋" w:hAnsi="仿宋"/>
          <w:b w:val="0"/>
          <w:spacing w:val="-4"/>
          <w:sz w:val="32"/>
          <w:szCs w:val="32"/>
        </w:rPr>
      </w:pPr>
    </w:p>
    <w:p w14:paraId="0B30EE1B" w14:textId="77777777" w:rsidR="00102DFF" w:rsidRPr="007909FD" w:rsidRDefault="00102DFF">
      <w:pPr>
        <w:spacing w:line="540" w:lineRule="exact"/>
        <w:ind w:firstLine="567"/>
        <w:rPr>
          <w:rStyle w:val="ad"/>
          <w:rFonts w:ascii="仿宋" w:eastAsia="仿宋" w:hAnsi="仿宋"/>
          <w:b w:val="0"/>
          <w:spacing w:val="-4"/>
          <w:sz w:val="32"/>
          <w:szCs w:val="32"/>
        </w:rPr>
      </w:pPr>
    </w:p>
    <w:p w14:paraId="6F2B422B" w14:textId="77777777" w:rsidR="00102DFF" w:rsidRPr="007909FD" w:rsidRDefault="00102DFF">
      <w:pPr>
        <w:spacing w:line="540" w:lineRule="exact"/>
        <w:ind w:firstLine="567"/>
        <w:rPr>
          <w:rStyle w:val="ad"/>
          <w:rFonts w:ascii="仿宋" w:eastAsia="仿宋" w:hAnsi="仿宋"/>
          <w:b w:val="0"/>
          <w:spacing w:val="-4"/>
          <w:sz w:val="32"/>
          <w:szCs w:val="32"/>
        </w:rPr>
      </w:pPr>
    </w:p>
    <w:p w14:paraId="69966CF2" w14:textId="77777777" w:rsidR="00102DFF" w:rsidRPr="007909FD" w:rsidRDefault="00102DFF">
      <w:pPr>
        <w:spacing w:line="540" w:lineRule="exact"/>
        <w:ind w:firstLine="567"/>
        <w:rPr>
          <w:rStyle w:val="ad"/>
          <w:rFonts w:ascii="仿宋" w:eastAsia="仿宋" w:hAnsi="仿宋"/>
          <w:b w:val="0"/>
          <w:spacing w:val="-4"/>
          <w:sz w:val="32"/>
          <w:szCs w:val="32"/>
        </w:rPr>
      </w:pPr>
    </w:p>
    <w:p w14:paraId="4ADE6D89" w14:textId="77777777" w:rsidR="00102DFF" w:rsidRPr="007909FD" w:rsidRDefault="00102DFF">
      <w:pPr>
        <w:spacing w:line="540" w:lineRule="exact"/>
        <w:ind w:firstLine="567"/>
        <w:rPr>
          <w:rStyle w:val="ad"/>
          <w:rFonts w:ascii="仿宋" w:eastAsia="仿宋" w:hAnsi="仿宋"/>
          <w:b w:val="0"/>
          <w:spacing w:val="-4"/>
          <w:sz w:val="32"/>
          <w:szCs w:val="32"/>
        </w:rPr>
      </w:pPr>
    </w:p>
    <w:p w14:paraId="521CF0A4" w14:textId="77777777" w:rsidR="00102DFF" w:rsidRPr="007909FD" w:rsidRDefault="00102DFF">
      <w:pPr>
        <w:spacing w:line="540" w:lineRule="exact"/>
        <w:ind w:firstLine="567"/>
        <w:rPr>
          <w:rStyle w:val="ad"/>
          <w:rFonts w:ascii="仿宋" w:eastAsia="仿宋" w:hAnsi="仿宋"/>
          <w:b w:val="0"/>
          <w:spacing w:val="-4"/>
          <w:sz w:val="32"/>
          <w:szCs w:val="32"/>
        </w:rPr>
      </w:pPr>
    </w:p>
    <w:p w14:paraId="3B48B58B" w14:textId="77777777" w:rsidR="00102DFF" w:rsidRPr="007909FD" w:rsidRDefault="00102DFF">
      <w:pPr>
        <w:spacing w:line="540" w:lineRule="exact"/>
        <w:ind w:firstLine="567"/>
        <w:rPr>
          <w:rStyle w:val="ad"/>
          <w:rFonts w:ascii="仿宋" w:eastAsia="仿宋" w:hAnsi="仿宋"/>
          <w:b w:val="0"/>
          <w:spacing w:val="-4"/>
          <w:sz w:val="32"/>
          <w:szCs w:val="32"/>
        </w:rPr>
      </w:pPr>
    </w:p>
    <w:p w14:paraId="6F6979E6" w14:textId="77777777" w:rsidR="00102DFF" w:rsidRPr="007909FD" w:rsidRDefault="00102DFF">
      <w:pPr>
        <w:spacing w:line="540" w:lineRule="exact"/>
        <w:ind w:firstLine="567"/>
        <w:rPr>
          <w:rStyle w:val="ad"/>
          <w:rFonts w:ascii="仿宋" w:eastAsia="仿宋" w:hAnsi="仿宋"/>
          <w:b w:val="0"/>
          <w:spacing w:val="-4"/>
          <w:sz w:val="32"/>
          <w:szCs w:val="32"/>
        </w:rPr>
      </w:pPr>
    </w:p>
    <w:p w14:paraId="3C7655AE" w14:textId="77777777" w:rsidR="00102DFF" w:rsidRPr="007909FD" w:rsidRDefault="00102DFF">
      <w:pPr>
        <w:spacing w:line="540" w:lineRule="exact"/>
        <w:ind w:firstLine="567"/>
        <w:rPr>
          <w:rStyle w:val="ad"/>
          <w:rFonts w:ascii="仿宋" w:eastAsia="仿宋" w:hAnsi="仿宋"/>
          <w:b w:val="0"/>
          <w:spacing w:val="-4"/>
          <w:sz w:val="32"/>
          <w:szCs w:val="32"/>
        </w:rPr>
      </w:pPr>
    </w:p>
    <w:p w14:paraId="22C1C80F" w14:textId="77777777" w:rsidR="00102DFF" w:rsidRPr="007909FD" w:rsidRDefault="00102DFF">
      <w:pPr>
        <w:spacing w:line="540" w:lineRule="exact"/>
        <w:ind w:firstLine="567"/>
        <w:rPr>
          <w:rStyle w:val="ad"/>
          <w:rFonts w:ascii="仿宋" w:eastAsia="仿宋" w:hAnsi="仿宋"/>
          <w:b w:val="0"/>
          <w:spacing w:val="-4"/>
          <w:sz w:val="32"/>
          <w:szCs w:val="32"/>
        </w:rPr>
      </w:pPr>
    </w:p>
    <w:sectPr w:rsidR="00102DFF" w:rsidRPr="007909F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3B1DE" w14:textId="77777777" w:rsidR="00DA40F5" w:rsidRDefault="00DA40F5">
      <w:r>
        <w:separator/>
      </w:r>
    </w:p>
  </w:endnote>
  <w:endnote w:type="continuationSeparator" w:id="0">
    <w:p w14:paraId="510E141A" w14:textId="77777777" w:rsidR="00DA40F5" w:rsidRDefault="00DA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48CE6304"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30B96B7E"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F01A" w14:textId="77777777" w:rsidR="00DA40F5" w:rsidRDefault="00DA40F5">
      <w:r>
        <w:separator/>
      </w:r>
    </w:p>
  </w:footnote>
  <w:footnote w:type="continuationSeparator" w:id="0">
    <w:p w14:paraId="59DA128C" w14:textId="77777777" w:rsidR="00DA40F5" w:rsidRDefault="00DA4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909FD"/>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A40F5"/>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5B8D5"/>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1039</Words>
  <Characters>5926</Characters>
  <Application>Microsoft Office Word</Application>
  <DocSecurity>0</DocSecurity>
  <Lines>49</Lines>
  <Paragraphs>13</Paragraphs>
  <ScaleCrop>false</ScaleCrop>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