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jc w:val="center"/>
        <w:rPr>
          <w:rFonts w:hint="eastAsia"/>
        </w:rP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40" w:lineRule="exact"/>
        <w:jc w:val="center"/>
      </w:pPr>
    </w:p>
    <w:p>
      <w:pPr>
        <w:widowControl w:val="0"/>
        <w:snapToGrid w:val="0"/>
        <w:spacing w:line="540" w:lineRule="exact"/>
        <w:jc w:val="center"/>
      </w:pPr>
    </w:p>
    <w:p>
      <w:pPr>
        <w:widowControl w:val="0"/>
        <w:snapToGrid w:val="0"/>
        <w:spacing w:line="540" w:lineRule="exact"/>
        <w:jc w:val="center"/>
      </w:pPr>
    </w:p>
    <w:p>
      <w:pPr>
        <w:widowControl w:val="0"/>
        <w:snapToGrid w:val="0"/>
        <w:spacing w:line="540" w:lineRule="exact"/>
        <w:jc w:val="center"/>
      </w:pPr>
      <w:r>
        <w:rPr>
          <w:rFonts w:hint="eastAsia" w:ascii="仿宋_GB2312" w:eastAsia="仿宋_GB2312"/>
          <w:sz w:val="32"/>
          <w:szCs w:val="32"/>
        </w:rPr>
        <w:t>木发改字〔20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18</w:t>
      </w:r>
      <w:bookmarkStart w:id="0" w:name="_GoBack"/>
      <w:bookmarkEnd w:id="0"/>
      <w:r>
        <w:rPr>
          <w:rFonts w:hint="eastAsia" w:ascii="仿宋_GB2312" w:eastAsia="仿宋_GB2312"/>
          <w:sz w:val="32"/>
          <w:szCs w:val="32"/>
        </w:rPr>
        <w:t>号</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eastAsia="方正小标宋简体"/>
          <w:kern w:val="0"/>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val="en-US" w:eastAsia="zh-CN"/>
        </w:rPr>
        <w:t>关于</w:t>
      </w:r>
      <w:r>
        <w:rPr>
          <w:rFonts w:hint="eastAsia" w:ascii="方正小标宋简体" w:hAnsi="方正小标宋简体" w:eastAsia="方正小标宋简体" w:cs="方正小标宋简体"/>
          <w:sz w:val="44"/>
          <w:szCs w:val="44"/>
          <w:lang w:eastAsia="zh-CN"/>
        </w:rPr>
        <w:t>木垒县东城镇鸡心梁村少数民族产业孵化基地建设项目</w:t>
      </w:r>
      <w:r>
        <w:rPr>
          <w:rFonts w:hint="eastAsia" w:ascii="方正小标宋简体" w:eastAsia="方正小标宋简体"/>
          <w:kern w:val="0"/>
          <w:sz w:val="44"/>
          <w:szCs w:val="44"/>
          <w:lang w:val="en-US" w:eastAsia="zh-CN"/>
        </w:rPr>
        <w:t>可行性研究报告</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eastAsia="方正小标宋简体"/>
          <w:kern w:val="0"/>
          <w:sz w:val="44"/>
          <w:szCs w:val="44"/>
          <w:lang w:val="en-US" w:eastAsia="zh-CN"/>
        </w:rPr>
        <w:t>（代项目建议书）</w:t>
      </w:r>
      <w:r>
        <w:rPr>
          <w:rFonts w:hint="eastAsia" w:ascii="方正小标宋简体" w:hAnsi="方正小标宋简体" w:eastAsia="方正小标宋简体" w:cs="方正小标宋简体"/>
          <w:sz w:val="44"/>
          <w:szCs w:val="44"/>
          <w:lang w:val="en-US" w:eastAsia="zh-CN"/>
        </w:rPr>
        <w:t>的批复</w:t>
      </w:r>
    </w:p>
    <w:p>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tabs>
          <w:tab w:val="left" w:pos="279"/>
          <w:tab w:val="center" w:pos="4488"/>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木垒县东城镇人民政府</w:t>
      </w:r>
      <w:r>
        <w:rPr>
          <w:rFonts w:hint="eastAsia" w:ascii="仿宋_GB2312" w:hAnsi="仿宋_GB2312" w:eastAsia="仿宋_GB2312" w:cs="仿宋_GB2312"/>
          <w:color w:val="000000"/>
          <w:sz w:val="32"/>
          <w:szCs w:val="32"/>
        </w:rPr>
        <w:t>：</w:t>
      </w:r>
    </w:p>
    <w:p>
      <w:pPr>
        <w:keepNext w:val="0"/>
        <w:keepLines w:val="0"/>
        <w:pageBreakBefore w:val="0"/>
        <w:widowControl w:val="0"/>
        <w:kinsoku/>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你单位上报</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关于木垒县东城镇鸡心梁村少数民族产业孵化基地建设项目可行性研究报告（代项目建议书）的</w:t>
      </w:r>
      <w:r>
        <w:rPr>
          <w:rFonts w:hint="eastAsia" w:ascii="仿宋_GB2312" w:hAnsi="仿宋_GB2312" w:eastAsia="仿宋_GB2312" w:cs="仿宋_GB2312"/>
          <w:color w:val="auto"/>
          <w:sz w:val="32"/>
          <w:szCs w:val="32"/>
          <w:lang w:val="en-US" w:eastAsia="zh-CN"/>
        </w:rPr>
        <w:t>请示》（</w:t>
      </w:r>
      <w:r>
        <w:rPr>
          <w:rFonts w:hint="eastAsia" w:ascii="仿宋_GB2312" w:hAnsi="Dotum" w:eastAsia="仿宋_GB2312"/>
          <w:sz w:val="32"/>
          <w:szCs w:val="32"/>
          <w:lang w:eastAsia="zh-CN"/>
        </w:rPr>
        <w:t>东</w:t>
      </w:r>
      <w:r>
        <w:rPr>
          <w:rFonts w:hint="eastAsia" w:ascii="仿宋_GB2312" w:hAnsi="Dotum" w:eastAsia="仿宋_GB2312"/>
          <w:sz w:val="32"/>
          <w:szCs w:val="32"/>
        </w:rPr>
        <w:t>政发〔20</w:t>
      </w:r>
      <w:r>
        <w:rPr>
          <w:rFonts w:hint="eastAsia" w:ascii="仿宋_GB2312" w:hAnsi="Dotum" w:eastAsia="仿宋_GB2312"/>
          <w:sz w:val="32"/>
          <w:szCs w:val="32"/>
          <w:lang w:val="en-US" w:eastAsia="zh-CN"/>
        </w:rPr>
        <w:t>23</w:t>
      </w:r>
      <w:r>
        <w:rPr>
          <w:rFonts w:hint="eastAsia" w:ascii="仿宋_GB2312" w:hAnsi="Dotum" w:eastAsia="仿宋_GB2312"/>
          <w:sz w:val="32"/>
          <w:szCs w:val="32"/>
        </w:rPr>
        <w:t>〕</w:t>
      </w:r>
      <w:r>
        <w:rPr>
          <w:rFonts w:hint="eastAsia" w:ascii="仿宋_GB2312" w:hAnsi="Dotum" w:eastAsia="仿宋_GB2312"/>
          <w:sz w:val="32"/>
          <w:szCs w:val="32"/>
          <w:lang w:val="en-US" w:eastAsia="zh-CN"/>
        </w:rPr>
        <w:t>1</w:t>
      </w:r>
      <w:r>
        <w:rPr>
          <w:rFonts w:hint="eastAsia" w:ascii="仿宋_GB2312" w:hAnsi="Dotum" w:eastAsia="仿宋_GB2312"/>
          <w:sz w:val="32"/>
          <w:szCs w:val="32"/>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及相关附件材料已收悉。经研究,批复如下:</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Cs/>
          <w:color w:val="333333"/>
          <w:kern w:val="0"/>
          <w:sz w:val="32"/>
          <w:szCs w:val="32"/>
          <w:lang w:eastAsia="zh-CN"/>
        </w:rPr>
        <w:t>为</w:t>
      </w:r>
      <w:r>
        <w:rPr>
          <w:rFonts w:hint="eastAsia" w:eastAsia="仿宋_GB2312"/>
          <w:sz w:val="32"/>
          <w:szCs w:val="32"/>
          <w:lang w:val="en-US" w:eastAsia="zh-CN"/>
        </w:rPr>
        <w:t>推动鸡心村少数民族特色产业的快速发展，促进乡村旅游发展，为少数民族群众增收致富提供保障，有利于壮大村集体经济。</w:t>
      </w:r>
      <w:r>
        <w:rPr>
          <w:rFonts w:hint="eastAsia" w:ascii="仿宋_GB2312" w:hAnsi="仿宋_GB2312" w:eastAsia="仿宋_GB2312" w:cs="仿宋_GB2312"/>
          <w:sz w:val="32"/>
          <w:szCs w:val="32"/>
          <w:lang w:val="en-US" w:eastAsia="zh-CN"/>
        </w:rPr>
        <w:t>因此，实施木垒县东城镇鸡心梁村少数民族产业孵化基地建设项目是非常必要的</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项目建设规模及</w:t>
      </w:r>
      <w:r>
        <w:rPr>
          <w:rFonts w:hint="eastAsia" w:ascii="仿宋_GB2312" w:eastAsia="仿宋_GB2312"/>
          <w:sz w:val="32"/>
          <w:szCs w:val="32"/>
          <w:lang w:val="en-US" w:eastAsia="zh-CN"/>
        </w:rPr>
        <w:t>主要建设内容：</w:t>
      </w:r>
      <w:r>
        <w:rPr>
          <w:rFonts w:hint="eastAsia" w:ascii="仿宋_GB2312" w:hAnsi="仿宋_GB2312" w:eastAsia="仿宋_GB2312" w:cs="仿宋_GB2312"/>
          <w:snapToGrid/>
          <w:sz w:val="32"/>
          <w:lang w:val="en-US" w:eastAsia="zh-CN"/>
        </w:rPr>
        <w:t>新建厂房，晒场等产业孵化生产设施。其中厂房1500平方米，晒场硬化4000平方米，附属用房120平方米等配套设施</w:t>
      </w:r>
      <w:r>
        <w:rPr>
          <w:rFonts w:hint="eastAsia" w:ascii="仿宋_GB2312" w:eastAsia="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建设单位：木垒县</w:t>
      </w:r>
      <w:r>
        <w:rPr>
          <w:rFonts w:hint="eastAsia" w:ascii="仿宋_GB2312" w:hAnsi="仿宋_GB2312" w:eastAsia="仿宋_GB2312" w:cs="仿宋_GB2312"/>
          <w:sz w:val="32"/>
          <w:szCs w:val="32"/>
          <w:lang w:eastAsia="zh-CN"/>
        </w:rPr>
        <w:t>东城镇</w:t>
      </w:r>
      <w:r>
        <w:rPr>
          <w:rFonts w:hint="eastAsia" w:ascii="仿宋_GB2312" w:hAnsi="仿宋_GB2312" w:eastAsia="仿宋_GB2312" w:cs="仿宋_GB2312"/>
          <w:sz w:val="32"/>
          <w:szCs w:val="32"/>
        </w:rPr>
        <w:t>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四、建设地点：木垒县</w:t>
      </w:r>
      <w:r>
        <w:rPr>
          <w:rFonts w:hint="eastAsia" w:ascii="仿宋_GB2312" w:hAnsi="仿宋_GB2312" w:eastAsia="仿宋_GB2312" w:cs="仿宋_GB2312"/>
          <w:sz w:val="32"/>
          <w:szCs w:val="32"/>
          <w:lang w:eastAsia="zh-CN"/>
        </w:rPr>
        <w:t>东城镇</w:t>
      </w:r>
      <w:r>
        <w:rPr>
          <w:rFonts w:hint="eastAsia" w:ascii="仿宋_GB2312" w:hAnsi="仿宋_GB2312" w:eastAsia="仿宋_GB2312" w:cs="仿宋_GB2312"/>
          <w:sz w:val="32"/>
          <w:szCs w:val="32"/>
          <w:lang w:val="en-US" w:eastAsia="zh-CN"/>
        </w:rPr>
        <w:t>鸡心梁村</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六、项目投资</w:t>
      </w:r>
      <w:r>
        <w:rPr>
          <w:rFonts w:hint="eastAsia" w:ascii="仿宋_GB2312" w:hAnsi="仿宋_GB2312" w:eastAsia="仿宋_GB2312" w:cs="仿宋_GB2312"/>
          <w:sz w:val="32"/>
          <w:szCs w:val="32"/>
          <w:lang w:val="en-US" w:eastAsia="zh-CN"/>
        </w:rPr>
        <w:t>规模</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筹措：</w:t>
      </w:r>
      <w:r>
        <w:rPr>
          <w:rFonts w:hint="eastAsia" w:eastAsia="仿宋_GB2312"/>
          <w:sz w:val="32"/>
          <w:szCs w:val="32"/>
        </w:rPr>
        <w:t>投资为</w:t>
      </w:r>
      <w:r>
        <w:rPr>
          <w:rFonts w:hint="eastAsia" w:ascii="仿宋_GB2312" w:hAnsi="仿宋_GB2312" w:eastAsia="仿宋_GB2312" w:cs="仿宋_GB2312"/>
          <w:snapToGrid/>
          <w:sz w:val="32"/>
          <w:lang w:val="en-US" w:eastAsia="zh-CN"/>
        </w:rPr>
        <w:t>451万</w:t>
      </w:r>
      <w:r>
        <w:rPr>
          <w:rFonts w:hint="eastAsia" w:eastAsia="仿宋_GB2312"/>
          <w:sz w:val="32"/>
          <w:szCs w:val="32"/>
          <w:lang w:val="en-US" w:eastAsia="zh-CN"/>
        </w:rPr>
        <w:t>元</w:t>
      </w:r>
      <w:r>
        <w:rPr>
          <w:rFonts w:hint="eastAsia" w:ascii="仿宋_GB2312" w:eastAsia="仿宋_GB2312"/>
          <w:sz w:val="32"/>
          <w:szCs w:val="32"/>
          <w:lang w:val="en-US" w:eastAsia="zh-CN"/>
        </w:rPr>
        <w:t>，全部为中央财政衔接推进乡村振兴补助资金</w:t>
      </w:r>
      <w:r>
        <w:rPr>
          <w:rFonts w:hint="eastAsia" w:ascii="仿宋_GB2312" w:hAnsi="宋体" w:eastAsia="仿宋_GB2312" w:cs="宋体"/>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七、建设期限：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八、项目代码</w:t>
      </w:r>
      <w:r>
        <w:rPr>
          <w:rFonts w:hint="eastAsia" w:ascii="仿宋_GB2312" w:hAnsi="仿宋_GB2312" w:eastAsia="仿宋_GB2312" w:cs="仿宋_GB2312"/>
          <w:color w:val="auto"/>
          <w:sz w:val="32"/>
          <w:szCs w:val="32"/>
          <w:lang w:val="en-US" w:eastAsia="zh-CN"/>
        </w:rPr>
        <w:t>：2302-652328-04-01-719880</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请你</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据此批复抓紧开展其他各项工作</w:t>
      </w:r>
      <w:r>
        <w:rPr>
          <w:rFonts w:hint="eastAsia" w:ascii="仿宋_GB2312" w:hAnsi="仿宋_GB2312" w:eastAsia="仿宋_GB2312" w:cs="仿宋_GB2312"/>
          <w:color w:val="auto"/>
          <w:sz w:val="32"/>
          <w:szCs w:val="32"/>
          <w:lang w:val="en-US" w:eastAsia="zh-CN"/>
        </w:rPr>
        <w:t>,资金不到位严禁开工建设，严禁产生政府债务或隐形债务。</w:t>
      </w:r>
      <w:r>
        <w:rPr>
          <w:rFonts w:hint="eastAsia" w:ascii="仿宋_GB2312" w:hAnsi="仿宋_GB2312" w:eastAsia="仿宋_GB2312" w:cs="仿宋_GB2312"/>
          <w:color w:val="auto"/>
          <w:sz w:val="32"/>
          <w:szCs w:val="32"/>
        </w:rPr>
        <w:t>并按照国家及自治区相关要求和管理办法，</w:t>
      </w:r>
      <w:r>
        <w:rPr>
          <w:rFonts w:hint="eastAsia" w:ascii="仿宋_GB2312" w:hAnsi="仿宋_GB2312" w:eastAsia="仿宋_GB2312" w:cs="仿宋_GB2312"/>
          <w:color w:val="auto"/>
          <w:sz w:val="32"/>
          <w:szCs w:val="32"/>
          <w:lang w:eastAsia="zh-CN"/>
        </w:rPr>
        <w:t>切</w:t>
      </w:r>
      <w:r>
        <w:rPr>
          <w:rFonts w:hint="eastAsia" w:ascii="仿宋_GB2312" w:hAnsi="仿宋_GB2312" w:eastAsia="仿宋_GB2312" w:cs="仿宋_GB2312"/>
          <w:color w:val="auto"/>
          <w:sz w:val="32"/>
          <w:szCs w:val="32"/>
        </w:rPr>
        <w:t>实加强项目组织管理，落实开工各项必备手续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实施中严格执行项目法人责任制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招投标制、工程监理制、合同管理制、</w:t>
      </w:r>
      <w:r>
        <w:rPr>
          <w:rFonts w:hint="eastAsia" w:ascii="仿宋_GB2312" w:hAnsi="仿宋_GB2312" w:eastAsia="仿宋_GB2312" w:cs="仿宋_GB2312"/>
          <w:color w:val="auto"/>
          <w:sz w:val="32"/>
          <w:szCs w:val="32"/>
          <w:lang w:eastAsia="zh-CN"/>
        </w:rPr>
        <w:t>竣</w:t>
      </w:r>
      <w:r>
        <w:rPr>
          <w:rFonts w:hint="eastAsia" w:ascii="仿宋_GB2312" w:hAnsi="仿宋_GB2312" w:eastAsia="仿宋_GB2312" w:cs="仿宋_GB2312"/>
          <w:color w:val="auto"/>
          <w:sz w:val="32"/>
          <w:szCs w:val="32"/>
        </w:rPr>
        <w:t>工验收制，</w:t>
      </w:r>
      <w:r>
        <w:rPr>
          <w:rFonts w:hint="eastAsia" w:ascii="仿宋_GB2312" w:hAnsi="仿宋_GB2312" w:eastAsia="仿宋_GB2312" w:cs="仿宋_GB2312"/>
          <w:color w:val="auto"/>
          <w:sz w:val="32"/>
          <w:szCs w:val="32"/>
          <w:lang w:val="en-US" w:eastAsia="zh-CN"/>
        </w:rPr>
        <w:t>严禁擅自变更建设规模、建设内容、建设标准或资金用途，</w:t>
      </w:r>
      <w:r>
        <w:rPr>
          <w:rFonts w:hint="eastAsia" w:ascii="仿宋_GB2312" w:hAnsi="仿宋_GB2312" w:eastAsia="仿宋_GB2312" w:cs="仿宋_GB2312"/>
          <w:color w:val="auto"/>
          <w:sz w:val="32"/>
          <w:szCs w:val="32"/>
        </w:rPr>
        <w:t>确保工程质量，按期建成发挥效益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因国家政策调整、价格上涨、地质条件发生重大变化等原因确需增加投资概算</w:t>
      </w:r>
      <w:r>
        <w:rPr>
          <w:rFonts w:hint="eastAsia" w:ascii="仿宋_GB2312" w:hAnsi="仿宋_GB2312" w:eastAsia="仿宋_GB2312" w:cs="仿宋_GB2312"/>
          <w:color w:val="auto"/>
          <w:sz w:val="32"/>
          <w:szCs w:val="32"/>
          <w:lang w:val="en-US" w:eastAsia="zh-CN"/>
        </w:rPr>
        <w:t>或变更内容</w:t>
      </w:r>
      <w:r>
        <w:rPr>
          <w:rFonts w:hint="eastAsia" w:ascii="仿宋_GB2312" w:hAnsi="仿宋_GB2312" w:eastAsia="仿宋_GB2312" w:cs="仿宋_GB2312"/>
          <w:color w:val="auto"/>
          <w:sz w:val="32"/>
          <w:szCs w:val="32"/>
        </w:rPr>
        <w:t>的，应当</w:t>
      </w:r>
      <w:r>
        <w:rPr>
          <w:rFonts w:hint="eastAsia"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rPr>
        <w:t>提出调整方案及资金来源，按照规定的程序报</w:t>
      </w:r>
      <w:r>
        <w:rPr>
          <w:rFonts w:hint="eastAsia" w:ascii="仿宋_GB2312" w:hAnsi="仿宋_GB2312" w:eastAsia="仿宋_GB2312" w:cs="仿宋_GB2312"/>
          <w:color w:val="auto"/>
          <w:sz w:val="32"/>
          <w:szCs w:val="32"/>
          <w:lang w:val="en-US" w:eastAsia="zh-CN"/>
        </w:rPr>
        <w:t>我委进行</w:t>
      </w:r>
      <w:r>
        <w:rPr>
          <w:rFonts w:hint="eastAsia" w:ascii="仿宋_GB2312" w:hAnsi="仿宋_GB2312" w:eastAsia="仿宋_GB2312" w:cs="仿宋_GB2312"/>
          <w:color w:val="auto"/>
          <w:sz w:val="32"/>
          <w:szCs w:val="32"/>
        </w:rPr>
        <w:t>调整或者调剂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目竣工后，按照项目管理</w:t>
      </w:r>
      <w:r>
        <w:rPr>
          <w:rFonts w:hint="eastAsia" w:ascii="仿宋_GB2312" w:hAnsi="仿宋_GB2312" w:eastAsia="仿宋_GB2312" w:cs="仿宋_GB2312"/>
          <w:color w:val="auto"/>
          <w:sz w:val="32"/>
          <w:szCs w:val="32"/>
        </w:rPr>
        <w:t>办法相关规定及时</w:t>
      </w:r>
      <w:r>
        <w:rPr>
          <w:rFonts w:hint="eastAsia" w:ascii="仿宋_GB2312" w:hAnsi="仿宋_GB2312" w:eastAsia="仿宋_GB2312" w:cs="仿宋_GB2312"/>
          <w:color w:val="auto"/>
          <w:sz w:val="32"/>
          <w:szCs w:val="32"/>
          <w:lang w:eastAsia="zh-CN"/>
        </w:rPr>
        <w:t>完成项目验收。</w:t>
      </w:r>
    </w:p>
    <w:p>
      <w:pPr>
        <w:keepNext w:val="0"/>
        <w:keepLines w:val="0"/>
        <w:pageBreakBefore w:val="0"/>
        <w:widowControl w:val="0"/>
        <w:tabs>
          <w:tab w:val="left" w:pos="0"/>
          <w:tab w:val="left" w:pos="4200"/>
        </w:tabs>
        <w:kinsoku/>
        <w:wordWrap/>
        <w:overflowPunct/>
        <w:topLinePunct w:val="0"/>
        <w:autoSpaceDE/>
        <w:autoSpaceDN/>
        <w:bidi w:val="0"/>
        <w:adjustRightInd/>
        <w:snapToGrid/>
        <w:spacing w:line="520" w:lineRule="exact"/>
        <w:ind w:left="0" w:leftChars="0" w:right="0" w:rightChars="0"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附件：审核部门核准意见</w:t>
      </w:r>
    </w:p>
    <w:p>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木垒县发展和改革委员会</w:t>
      </w:r>
    </w:p>
    <w:p>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u w:val="none" w:color="auto"/>
          <w:lang w:val="en-US" w:eastAsia="zh-CN"/>
        </w:rPr>
        <w:t>2023年2月9日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p>
    <w:tbl>
      <w:tblPr>
        <w:tblStyle w:val="6"/>
        <w:tblW w:w="920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201" w:type="dxa"/>
          </w:tcPr>
          <w:p>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eastAsia="仿宋_GB2312"/>
                <w:sz w:val="32"/>
                <w:szCs w:val="32"/>
                <w:u w:val="none" w:color="auto"/>
              </w:rPr>
              <w:t xml:space="preserve">木垒县发展和改革委员会        </w:t>
            </w:r>
            <w:r>
              <w:rPr>
                <w:rFonts w:hint="eastAsia" w:ascii="仿宋_GB2312" w:eastAsia="仿宋_GB2312"/>
                <w:sz w:val="32"/>
                <w:szCs w:val="32"/>
                <w:u w:val="none" w:color="auto"/>
                <w:lang w:val="en-US" w:eastAsia="zh-CN"/>
              </w:rPr>
              <w:t xml:space="preserve">    </w:t>
            </w:r>
            <w:r>
              <w:rPr>
                <w:rFonts w:hint="eastAsia" w:ascii="仿宋_GB2312" w:eastAsia="仿宋_GB2312"/>
                <w:sz w:val="32"/>
                <w:szCs w:val="32"/>
                <w:u w:val="none" w:color="auto"/>
              </w:rPr>
              <w:t xml:space="preserve">  </w:t>
            </w:r>
            <w:r>
              <w:rPr>
                <w:rFonts w:hint="eastAsia" w:ascii="仿宋_GB2312" w:eastAsia="仿宋_GB2312"/>
                <w:sz w:val="32"/>
                <w:szCs w:val="32"/>
                <w:u w:val="none" w:color="auto"/>
                <w:lang w:val="en-US" w:eastAsia="zh-CN"/>
              </w:rPr>
              <w:t>2023年2月9日</w:t>
            </w:r>
            <w:r>
              <w:rPr>
                <w:rFonts w:hint="eastAsia" w:ascii="仿宋_GB2312" w:eastAsia="仿宋_GB2312"/>
                <w:sz w:val="32"/>
                <w:szCs w:val="32"/>
                <w:u w:val="none" w:color="auto"/>
              </w:rPr>
              <w:t>印发</w:t>
            </w:r>
          </w:p>
        </w:tc>
      </w:tr>
    </w:tbl>
    <w:p>
      <w:pPr>
        <w:keepNext w:val="0"/>
        <w:keepLines w:val="0"/>
        <w:pageBreakBefore w:val="0"/>
        <w:widowControl w:val="0"/>
        <w:kinsoku/>
        <w:wordWrap/>
        <w:overflowPunct w:val="0"/>
        <w:topLinePunct w:val="0"/>
        <w:autoSpaceDE/>
        <w:autoSpaceDN/>
        <w:bidi w:val="0"/>
        <w:adjustRightInd/>
        <w:snapToGrid/>
        <w:spacing w:line="240" w:lineRule="auto"/>
        <w:ind w:firstLine="360" w:firstLineChars="200"/>
        <w:jc w:val="righ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br w:type="page"/>
      </w:r>
    </w:p>
    <w:tbl>
      <w:tblPr>
        <w:tblStyle w:val="5"/>
        <w:tblW w:w="8853" w:type="dxa"/>
        <w:tblInd w:w="-86" w:type="dxa"/>
        <w:tblLayout w:type="fixed"/>
        <w:tblCellMar>
          <w:top w:w="15" w:type="dxa"/>
          <w:left w:w="15" w:type="dxa"/>
          <w:bottom w:w="15" w:type="dxa"/>
          <w:right w:w="15" w:type="dxa"/>
        </w:tblCellMar>
      </w:tblPr>
      <w:tblGrid>
        <w:gridCol w:w="1440"/>
        <w:gridCol w:w="1239"/>
        <w:gridCol w:w="1024"/>
        <w:gridCol w:w="968"/>
        <w:gridCol w:w="982"/>
        <w:gridCol w:w="968"/>
        <w:gridCol w:w="996"/>
        <w:gridCol w:w="1236"/>
      </w:tblGrid>
      <w:tr>
        <w:tblPrEx>
          <w:tblLayout w:type="fixed"/>
          <w:tblCellMar>
            <w:top w:w="15" w:type="dxa"/>
            <w:left w:w="15" w:type="dxa"/>
            <w:bottom w:w="15" w:type="dxa"/>
            <w:right w:w="15" w:type="dxa"/>
          </w:tblCellMar>
        </w:tblPrEx>
        <w:trPr>
          <w:trHeight w:val="600" w:hRule="atLeast"/>
        </w:trPr>
        <w:tc>
          <w:tcPr>
            <w:tcW w:w="8853" w:type="dxa"/>
            <w:gridSpan w:val="8"/>
            <w:noWrap w:val="0"/>
            <w:vAlign w:val="center"/>
          </w:tcPr>
          <w:p>
            <w:pPr>
              <w:jc w:val="left"/>
              <w:textAlignment w:val="center"/>
              <w:rPr>
                <w:rFonts w:ascii="黑体" w:hAnsi="宋体" w:eastAsia="黑体" w:cs="黑体"/>
                <w:sz w:val="22"/>
                <w:szCs w:val="22"/>
              </w:rPr>
            </w:pPr>
            <w:r>
              <w:rPr>
                <w:rFonts w:hint="eastAsia" w:ascii="黑体" w:hAnsi="宋体" w:eastAsia="黑体" w:cs="黑体"/>
                <w:sz w:val="22"/>
                <w:szCs w:val="22"/>
                <w:lang w:bidi="ar"/>
              </w:rPr>
              <w:t>附件:</w:t>
            </w:r>
          </w:p>
        </w:tc>
      </w:tr>
      <w:tr>
        <w:tblPrEx>
          <w:tblLayout w:type="fixed"/>
          <w:tblCellMar>
            <w:top w:w="15" w:type="dxa"/>
            <w:left w:w="15" w:type="dxa"/>
            <w:bottom w:w="15" w:type="dxa"/>
            <w:right w:w="15" w:type="dxa"/>
          </w:tblCellMar>
        </w:tblPrEx>
        <w:trPr>
          <w:trHeight w:val="752" w:hRule="atLeast"/>
        </w:trPr>
        <w:tc>
          <w:tcPr>
            <w:tcW w:w="8853"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32"/>
                <w:szCs w:val="32"/>
              </w:rPr>
            </w:pPr>
            <w:r>
              <w:rPr>
                <w:rFonts w:hint="eastAsia" w:ascii="黑体" w:hAnsi="宋体" w:eastAsia="黑体" w:cs="黑体"/>
                <w:sz w:val="32"/>
                <w:szCs w:val="32"/>
                <w:lang w:bidi="ar"/>
              </w:rPr>
              <w:t>审核部门核准意见</w:t>
            </w:r>
          </w:p>
        </w:tc>
      </w:tr>
      <w:tr>
        <w:tblPrEx>
          <w:tblLayout w:type="fixed"/>
          <w:tblCellMar>
            <w:top w:w="15" w:type="dxa"/>
            <w:left w:w="15" w:type="dxa"/>
            <w:bottom w:w="15" w:type="dxa"/>
            <w:right w:w="15" w:type="dxa"/>
          </w:tblCellMar>
        </w:tblPrEx>
        <w:trPr>
          <w:trHeight w:val="866" w:hRule="atLeast"/>
        </w:trPr>
        <w:tc>
          <w:tcPr>
            <w:tcW w:w="8853" w:type="dxa"/>
            <w:gridSpan w:val="8"/>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ind w:firstLine="440" w:firstLineChars="200"/>
              <w:rPr>
                <w:rFonts w:hint="eastAsia" w:ascii="黑体" w:hAnsi="宋体" w:eastAsia="黑体" w:cs="黑体"/>
                <w:sz w:val="22"/>
                <w:szCs w:val="22"/>
                <w:lang w:bidi="ar"/>
              </w:rPr>
            </w:pPr>
            <w:r>
              <w:rPr>
                <w:rFonts w:hint="eastAsia" w:ascii="黑体" w:hAnsi="宋体" w:eastAsia="黑体" w:cs="黑体"/>
                <w:sz w:val="22"/>
                <w:szCs w:val="22"/>
                <w:lang w:bidi="ar"/>
              </w:rPr>
              <w:t>建设项目名称:木垒县东城镇鸡心梁村少数民族产业孵化基地建设项目</w:t>
            </w:r>
          </w:p>
        </w:tc>
      </w:tr>
      <w:tr>
        <w:tblPrEx>
          <w:tblLayout w:type="fixed"/>
          <w:tblCellMar>
            <w:top w:w="15" w:type="dxa"/>
            <w:left w:w="15" w:type="dxa"/>
            <w:bottom w:w="15" w:type="dxa"/>
            <w:right w:w="15" w:type="dxa"/>
          </w:tblCellMar>
        </w:tblPrEx>
        <w:trPr>
          <w:trHeight w:val="47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c>
          <w:tcPr>
            <w:tcW w:w="226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招标范围</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招标组织形式</w:t>
            </w:r>
          </w:p>
        </w:tc>
        <w:tc>
          <w:tcPr>
            <w:tcW w:w="196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招标方式</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不采用</w:t>
            </w:r>
            <w:r>
              <w:rPr>
                <w:rFonts w:hint="eastAsia" w:ascii="黑体" w:hAnsi="宋体" w:eastAsia="黑体" w:cs="黑体"/>
                <w:sz w:val="22"/>
                <w:szCs w:val="22"/>
                <w:lang w:bidi="ar"/>
              </w:rPr>
              <w:br w:type="textWrapping"/>
            </w:r>
            <w:r>
              <w:rPr>
                <w:rFonts w:hint="eastAsia" w:ascii="黑体" w:hAnsi="宋体" w:eastAsia="黑体" w:cs="黑体"/>
                <w:sz w:val="22"/>
                <w:szCs w:val="22"/>
                <w:lang w:bidi="ar"/>
              </w:rPr>
              <w:t>招标方式</w:t>
            </w:r>
          </w:p>
        </w:tc>
      </w:tr>
      <w:tr>
        <w:tblPrEx>
          <w:tblLayout w:type="fixed"/>
          <w:tblCellMar>
            <w:top w:w="15" w:type="dxa"/>
            <w:left w:w="15" w:type="dxa"/>
            <w:bottom w:w="15" w:type="dxa"/>
            <w:right w:w="15" w:type="dxa"/>
          </w:tblCellMar>
        </w:tblPrEx>
        <w:trPr>
          <w:trHeight w:val="6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全部招标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部分招标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自行招标</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委托招标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公开招标</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邀请招标</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r>
      <w:tr>
        <w:tblPrEx>
          <w:tblLayout w:type="fixed"/>
          <w:tblCellMar>
            <w:top w:w="15" w:type="dxa"/>
            <w:left w:w="15" w:type="dxa"/>
            <w:bottom w:w="15" w:type="dxa"/>
            <w:right w:w="15" w:type="dxa"/>
          </w:tblCellMar>
        </w:tblPrEx>
        <w:trPr>
          <w:trHeight w:val="449"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勘察</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r>
              <w:rPr>
                <w:rFonts w:ascii="Arial" w:hAnsi="Arial" w:eastAsia="黑体" w:cs="Arial"/>
                <w:color w:val="auto"/>
                <w:sz w:val="22"/>
                <w:szCs w:val="22"/>
              </w:rPr>
              <w:t>√</w:t>
            </w:r>
          </w:p>
        </w:tc>
      </w:tr>
      <w:tr>
        <w:tblPrEx>
          <w:tblLayout w:type="fixed"/>
          <w:tblCellMar>
            <w:top w:w="15" w:type="dxa"/>
            <w:left w:w="15" w:type="dxa"/>
            <w:bottom w:w="15" w:type="dxa"/>
            <w:right w:w="15" w:type="dxa"/>
          </w:tblCellMar>
        </w:tblPrEx>
        <w:trPr>
          <w:trHeight w:val="45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设计</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r>
              <w:rPr>
                <w:rFonts w:ascii="Arial" w:hAnsi="Arial" w:eastAsia="黑体" w:cs="Arial"/>
                <w:color w:val="auto"/>
                <w:sz w:val="22"/>
                <w:szCs w:val="22"/>
              </w:rPr>
              <w:t>√</w:t>
            </w:r>
          </w:p>
        </w:tc>
      </w:tr>
      <w:tr>
        <w:tblPrEx>
          <w:tblLayout w:type="fixed"/>
          <w:tblCellMar>
            <w:top w:w="15" w:type="dxa"/>
            <w:left w:w="15" w:type="dxa"/>
            <w:bottom w:w="15" w:type="dxa"/>
            <w:right w:w="15" w:type="dxa"/>
          </w:tblCellMar>
        </w:tblPrEx>
        <w:trPr>
          <w:trHeight w:val="45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建筑工程</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r>
              <w:rPr>
                <w:rFonts w:ascii="Arial" w:hAnsi="Arial" w:eastAsia="黑体" w:cs="Arial"/>
                <w:color w:val="auto"/>
                <w:sz w:val="22"/>
                <w:szCs w:val="22"/>
              </w:rPr>
              <w: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r>
              <w:rPr>
                <w:rFonts w:ascii="Arial" w:hAnsi="Arial" w:eastAsia="黑体" w:cs="Arial"/>
                <w:color w:val="auto"/>
                <w:sz w:val="22"/>
                <w:szCs w:val="22"/>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r>
              <w:rPr>
                <w:rFonts w:ascii="Arial" w:hAnsi="Arial" w:eastAsia="黑体" w:cs="Arial"/>
                <w:color w:val="auto"/>
                <w:sz w:val="22"/>
                <w:szCs w:val="22"/>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r>
      <w:tr>
        <w:tblPrEx>
          <w:tblLayout w:type="fixed"/>
          <w:tblCellMar>
            <w:top w:w="15" w:type="dxa"/>
            <w:left w:w="15" w:type="dxa"/>
            <w:bottom w:w="15" w:type="dxa"/>
            <w:right w:w="15" w:type="dxa"/>
          </w:tblCellMar>
        </w:tblPrEx>
        <w:trPr>
          <w:trHeight w:val="46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安装工程</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r>
              <w:rPr>
                <w:rFonts w:ascii="Arial" w:hAnsi="Arial" w:eastAsia="黑体" w:cs="Arial"/>
                <w:color w:val="auto"/>
                <w:sz w:val="22"/>
                <w:szCs w:val="22"/>
              </w:rPr>
              <w: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r>
              <w:rPr>
                <w:rFonts w:ascii="Arial" w:hAnsi="Arial" w:eastAsia="黑体" w:cs="Arial"/>
                <w:color w:val="auto"/>
                <w:sz w:val="22"/>
                <w:szCs w:val="22"/>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r>
              <w:rPr>
                <w:rFonts w:ascii="Arial" w:hAnsi="Arial" w:eastAsia="黑体" w:cs="Arial"/>
                <w:color w:val="auto"/>
                <w:sz w:val="22"/>
                <w:szCs w:val="22"/>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r>
      <w:tr>
        <w:tblPrEx>
          <w:tblLayout w:type="fixed"/>
          <w:tblCellMar>
            <w:top w:w="15" w:type="dxa"/>
            <w:left w:w="15" w:type="dxa"/>
            <w:bottom w:w="15" w:type="dxa"/>
            <w:right w:w="15" w:type="dxa"/>
          </w:tblCellMar>
        </w:tblPrEx>
        <w:trPr>
          <w:trHeight w:val="416"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监理</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r>
              <w:rPr>
                <w:rFonts w:ascii="Arial" w:hAnsi="Arial" w:eastAsia="黑体" w:cs="Arial"/>
                <w:color w:val="auto"/>
                <w:sz w:val="22"/>
                <w:szCs w:val="22"/>
              </w:rPr>
              <w:t>√</w:t>
            </w:r>
          </w:p>
        </w:tc>
      </w:tr>
      <w:tr>
        <w:tblPrEx>
          <w:tblLayout w:type="fixed"/>
          <w:tblCellMar>
            <w:top w:w="15" w:type="dxa"/>
            <w:left w:w="15" w:type="dxa"/>
            <w:bottom w:w="15" w:type="dxa"/>
            <w:right w:w="15" w:type="dxa"/>
          </w:tblCellMar>
        </w:tblPrEx>
        <w:trPr>
          <w:trHeight w:val="38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设备</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kern w:val="2"/>
                <w:sz w:val="22"/>
                <w:szCs w:val="22"/>
                <w:lang w:val="en-US" w:eastAsia="zh-CN" w:bidi="ar-SA"/>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r>
              <w:rPr>
                <w:rFonts w:ascii="Arial" w:hAnsi="Arial" w:eastAsia="黑体" w:cs="Arial"/>
                <w:color w:val="auto"/>
                <w:sz w:val="22"/>
                <w:szCs w:val="22"/>
              </w:rPr>
              <w:t>√</w:t>
            </w:r>
          </w:p>
        </w:tc>
      </w:tr>
      <w:tr>
        <w:tblPrEx>
          <w:tblLayout w:type="fixed"/>
          <w:tblCellMar>
            <w:top w:w="15" w:type="dxa"/>
            <w:left w:w="15" w:type="dxa"/>
            <w:bottom w:w="15" w:type="dxa"/>
            <w:right w:w="15" w:type="dxa"/>
          </w:tblCellMar>
        </w:tblPrEx>
        <w:trPr>
          <w:trHeight w:val="46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重要材料</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r>
      <w:tr>
        <w:tblPrEx>
          <w:tblLayout w:type="fixed"/>
          <w:tblCellMar>
            <w:top w:w="15" w:type="dxa"/>
            <w:left w:w="15" w:type="dxa"/>
            <w:bottom w:w="15" w:type="dxa"/>
            <w:right w:w="15" w:type="dxa"/>
          </w:tblCellMar>
        </w:tblPrEx>
        <w:trPr>
          <w:trHeight w:val="546" w:hRule="atLeast"/>
        </w:trPr>
        <w:tc>
          <w:tcPr>
            <w:tcW w:w="1440"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其他</w:t>
            </w:r>
          </w:p>
        </w:tc>
        <w:tc>
          <w:tcPr>
            <w:tcW w:w="1239"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024"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82"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68"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996"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70C0"/>
                <w:sz w:val="22"/>
                <w:szCs w:val="22"/>
              </w:rPr>
            </w:pPr>
            <w:r>
              <w:rPr>
                <w:rFonts w:ascii="Arial" w:hAnsi="Arial" w:eastAsia="黑体" w:cs="Arial"/>
                <w:color w:val="auto"/>
                <w:sz w:val="22"/>
                <w:szCs w:val="22"/>
              </w:rPr>
              <w:t>√</w:t>
            </w:r>
          </w:p>
        </w:tc>
      </w:tr>
      <w:tr>
        <w:tblPrEx>
          <w:tblLayout w:type="fixed"/>
          <w:tblCellMar>
            <w:top w:w="15" w:type="dxa"/>
            <w:left w:w="15" w:type="dxa"/>
            <w:bottom w:w="15" w:type="dxa"/>
            <w:right w:w="15" w:type="dxa"/>
          </w:tblCellMar>
        </w:tblPrEx>
        <w:trPr>
          <w:trHeight w:val="552" w:hRule="atLeast"/>
        </w:trPr>
        <w:tc>
          <w:tcPr>
            <w:tcW w:w="8853"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黑体" w:hAnsi="宋体" w:eastAsia="黑体" w:cs="黑体"/>
                <w:sz w:val="22"/>
                <w:szCs w:val="22"/>
              </w:rPr>
            </w:pPr>
            <w:r>
              <w:rPr>
                <w:rFonts w:hint="eastAsia" w:ascii="黑体" w:hAnsi="宋体" w:eastAsia="黑体" w:cs="黑体"/>
                <w:sz w:val="22"/>
                <w:szCs w:val="22"/>
                <w:lang w:bidi="ar"/>
              </w:rPr>
              <w:t xml:space="preserve">  审核部门核准意见说明：</w:t>
            </w:r>
          </w:p>
        </w:tc>
      </w:tr>
      <w:tr>
        <w:tblPrEx>
          <w:tblLayout w:type="fixed"/>
          <w:tblCellMar>
            <w:top w:w="15" w:type="dxa"/>
            <w:left w:w="15" w:type="dxa"/>
            <w:bottom w:w="15" w:type="dxa"/>
            <w:right w:w="15" w:type="dxa"/>
          </w:tblCellMar>
        </w:tblPrEx>
        <w:trPr>
          <w:trHeight w:val="4194" w:hRule="atLeast"/>
        </w:trPr>
        <w:tc>
          <w:tcPr>
            <w:tcW w:w="8853"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核准</w:t>
            </w:r>
          </w:p>
          <w:p>
            <w:pPr>
              <w:jc w:val="center"/>
              <w:rPr>
                <w:rFonts w:hint="eastAsia"/>
                <w:b/>
                <w:bCs/>
                <w:sz w:val="32"/>
                <w:szCs w:val="32"/>
                <w:lang w:val="en-US" w:eastAsia="zh-CN"/>
              </w:rPr>
            </w:pPr>
          </w:p>
          <w:p>
            <w:pPr>
              <w:jc w:val="center"/>
              <w:rPr>
                <w:rFonts w:hint="eastAsia" w:ascii="黑体" w:hAnsi="宋体" w:eastAsia="黑体" w:cs="黑体"/>
                <w:i w:val="0"/>
                <w:color w:val="000000"/>
                <w:kern w:val="0"/>
                <w:sz w:val="28"/>
                <w:szCs w:val="28"/>
                <w:u w:val="none" w:color="000000"/>
                <w:lang w:val="en-US" w:eastAsia="zh-CN" w:bidi="ar"/>
              </w:rPr>
            </w:pPr>
            <w:r>
              <w:rPr>
                <w:rFonts w:hint="eastAsia" w:ascii="黑体" w:hAnsi="宋体" w:eastAsia="黑体" w:cs="黑体"/>
                <w:i w:val="0"/>
                <w:color w:val="000000"/>
                <w:kern w:val="0"/>
                <w:sz w:val="28"/>
                <w:szCs w:val="28"/>
                <w:u w:val="none" w:color="000000"/>
                <w:lang w:val="en-US" w:eastAsia="zh-CN" w:bidi="ar"/>
              </w:rPr>
              <w:t xml:space="preserve">  审批部门盖章</w:t>
            </w:r>
          </w:p>
          <w:p>
            <w:pPr>
              <w:jc w:val="center"/>
              <w:rPr>
                <w:rFonts w:hint="eastAsia" w:ascii="黑体" w:hAnsi="宋体" w:eastAsia="黑体" w:cs="黑体"/>
                <w:i w:val="0"/>
                <w:color w:val="auto"/>
                <w:kern w:val="0"/>
                <w:sz w:val="28"/>
                <w:szCs w:val="28"/>
                <w:u w:val="none" w:color="000000"/>
                <w:lang w:val="en-US" w:eastAsia="zh-CN" w:bidi="ar"/>
              </w:rPr>
            </w:pPr>
            <w:r>
              <w:rPr>
                <w:rFonts w:hint="eastAsia" w:ascii="黑体" w:hAnsi="宋体" w:eastAsia="黑体" w:cs="黑体"/>
                <w:i w:val="0"/>
                <w:color w:val="auto"/>
                <w:kern w:val="0"/>
                <w:sz w:val="28"/>
                <w:szCs w:val="28"/>
                <w:u w:val="none" w:color="000000"/>
                <w:lang w:val="en-US" w:eastAsia="zh-CN" w:bidi="ar"/>
              </w:rPr>
              <w:t xml:space="preserve">  2023年2月9日</w:t>
            </w:r>
          </w:p>
          <w:p>
            <w:pPr>
              <w:jc w:val="center"/>
              <w:textAlignment w:val="center"/>
              <w:rPr>
                <w:rFonts w:hint="eastAsia" w:ascii="黑体" w:hAnsi="宋体" w:eastAsia="黑体" w:cs="黑体"/>
                <w:sz w:val="28"/>
                <w:szCs w:val="28"/>
              </w:rPr>
            </w:pPr>
          </w:p>
        </w:tc>
      </w:tr>
      <w:tr>
        <w:tblPrEx>
          <w:tblLayout w:type="fixed"/>
          <w:tblCellMar>
            <w:top w:w="15" w:type="dxa"/>
            <w:left w:w="15" w:type="dxa"/>
            <w:bottom w:w="15" w:type="dxa"/>
            <w:right w:w="15" w:type="dxa"/>
          </w:tblCellMar>
        </w:tblPrEx>
        <w:trPr>
          <w:trHeight w:val="285" w:hRule="atLeast"/>
        </w:trPr>
        <w:tc>
          <w:tcPr>
            <w:tcW w:w="8853" w:type="dxa"/>
            <w:gridSpan w:val="8"/>
            <w:noWrap w:val="0"/>
            <w:vAlign w:val="center"/>
          </w:tcPr>
          <w:p>
            <w:pPr>
              <w:jc w:val="left"/>
              <w:textAlignment w:val="center"/>
              <w:rPr>
                <w:rFonts w:hint="eastAsia" w:ascii="黑体" w:hAnsi="宋体" w:eastAsia="黑体" w:cs="黑体"/>
                <w:sz w:val="22"/>
                <w:szCs w:val="22"/>
              </w:rPr>
            </w:pPr>
            <w:r>
              <w:rPr>
                <w:rFonts w:hint="eastAsia" w:ascii="黑体" w:hAnsi="宋体" w:eastAsia="黑体" w:cs="黑体"/>
                <w:sz w:val="22"/>
                <w:szCs w:val="22"/>
                <w:lang w:bidi="ar"/>
              </w:rPr>
              <w:t>注：审批部门在空格注明“核准”或者“不予核准”</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lang w:val="en-US" w:eastAsia="zh-CN"/>
        </w:rPr>
      </w:pPr>
    </w:p>
    <w:sectPr>
      <w:pgSz w:w="11905"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otum">
    <w:panose1 w:val="020B0600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jIxOWQyMjkwNmUxZjIyYWIyZmUyYjMyNmViNDUifQ=="/>
    <w:docVar w:name="KSO_WPS_MARK_KEY" w:val="5e99778d-7de3-48f5-8455-b8bd7b28b627"/>
  </w:docVars>
  <w:rsids>
    <w:rsidRoot w:val="73A67976"/>
    <w:rsid w:val="02337D35"/>
    <w:rsid w:val="02807F09"/>
    <w:rsid w:val="04470273"/>
    <w:rsid w:val="04DA30D9"/>
    <w:rsid w:val="062837AF"/>
    <w:rsid w:val="088D0AF0"/>
    <w:rsid w:val="09B23BCC"/>
    <w:rsid w:val="0A0337A1"/>
    <w:rsid w:val="0C636CCE"/>
    <w:rsid w:val="0DBB7159"/>
    <w:rsid w:val="0DEB5A08"/>
    <w:rsid w:val="0E8E38A4"/>
    <w:rsid w:val="0EC14FEA"/>
    <w:rsid w:val="0FA20CC8"/>
    <w:rsid w:val="108F0C78"/>
    <w:rsid w:val="112C6D0A"/>
    <w:rsid w:val="17FC682E"/>
    <w:rsid w:val="18C23976"/>
    <w:rsid w:val="1B9D4B0A"/>
    <w:rsid w:val="1CD0361E"/>
    <w:rsid w:val="1D104875"/>
    <w:rsid w:val="1DF31F34"/>
    <w:rsid w:val="1F2952CA"/>
    <w:rsid w:val="1FE33015"/>
    <w:rsid w:val="20601879"/>
    <w:rsid w:val="208A776C"/>
    <w:rsid w:val="20B03470"/>
    <w:rsid w:val="21B33522"/>
    <w:rsid w:val="24004CCE"/>
    <w:rsid w:val="251D1329"/>
    <w:rsid w:val="255F7299"/>
    <w:rsid w:val="256C4FD4"/>
    <w:rsid w:val="25EC1584"/>
    <w:rsid w:val="284F5201"/>
    <w:rsid w:val="292D036E"/>
    <w:rsid w:val="2B34656E"/>
    <w:rsid w:val="2BCA120E"/>
    <w:rsid w:val="2D291DE5"/>
    <w:rsid w:val="309E58F1"/>
    <w:rsid w:val="31B97AE9"/>
    <w:rsid w:val="3C4F314D"/>
    <w:rsid w:val="40B20D9D"/>
    <w:rsid w:val="411728A5"/>
    <w:rsid w:val="44C50C9A"/>
    <w:rsid w:val="45B26B15"/>
    <w:rsid w:val="474B0E6F"/>
    <w:rsid w:val="4CD3008C"/>
    <w:rsid w:val="4F5F5AE9"/>
    <w:rsid w:val="4FEC6A5B"/>
    <w:rsid w:val="50245B53"/>
    <w:rsid w:val="504B7C4F"/>
    <w:rsid w:val="50790ACA"/>
    <w:rsid w:val="508C32F9"/>
    <w:rsid w:val="51555EAB"/>
    <w:rsid w:val="539E6BAB"/>
    <w:rsid w:val="56837A94"/>
    <w:rsid w:val="56A25116"/>
    <w:rsid w:val="578C7BDB"/>
    <w:rsid w:val="599D6700"/>
    <w:rsid w:val="5A632548"/>
    <w:rsid w:val="5BDC4433"/>
    <w:rsid w:val="5D94233F"/>
    <w:rsid w:val="5E1D66D9"/>
    <w:rsid w:val="5F9154B5"/>
    <w:rsid w:val="5FA61F01"/>
    <w:rsid w:val="60953E97"/>
    <w:rsid w:val="62EA2C49"/>
    <w:rsid w:val="658051C3"/>
    <w:rsid w:val="69932ABF"/>
    <w:rsid w:val="6C635D68"/>
    <w:rsid w:val="6FCC0136"/>
    <w:rsid w:val="707476B1"/>
    <w:rsid w:val="72AE5D8D"/>
    <w:rsid w:val="73A67976"/>
    <w:rsid w:val="75232774"/>
    <w:rsid w:val="75A07DF1"/>
    <w:rsid w:val="76A61B44"/>
    <w:rsid w:val="77DB62AA"/>
    <w:rsid w:val="78D90889"/>
    <w:rsid w:val="78E25BD0"/>
    <w:rsid w:val="7CD929A0"/>
    <w:rsid w:val="7EA43064"/>
    <w:rsid w:val="7FEE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15"/>
    <w:basedOn w:val="7"/>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824</Words>
  <Characters>844</Characters>
  <Lines>0</Lines>
  <Paragraphs>0</Paragraphs>
  <TotalTime>12</TotalTime>
  <ScaleCrop>false</ScaleCrop>
  <LinksUpToDate>false</LinksUpToDate>
  <CharactersWithSpaces>871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2019-01-08T03:23:00Z</dcterms:created>
  <dc:creator>樱桃</dc:creator>
  <cp:lastModifiedBy>Administrator</cp:lastModifiedBy>
  <cp:lastPrinted>2023-02-08T02:49:00Z</cp:lastPrinted>
  <dcterms:modified xsi:type="dcterms:W3CDTF">2023-02-09T04:45:43Z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AD5B2CAB0E1042D1BD603400AF0AE399</vt:lpwstr>
  </property>
</Properties>
</file>