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40" w:lineRule="exact"/>
        <w:jc w:val="center"/>
        <w:rPr>
          <w:rFonts w:ascii="Times New Roman" w:hAnsi="Times New Roman"/>
        </w:rPr>
      </w:pPr>
    </w:p>
    <w:p>
      <w:pPr>
        <w:widowControl w:val="0"/>
        <w:snapToGrid w:val="0"/>
        <w:spacing w:line="540" w:lineRule="exact"/>
        <w:jc w:val="center"/>
        <w:rPr>
          <w:rFonts w:ascii="Times New Roman" w:hAnsi="Times New Roman"/>
        </w:rPr>
      </w:pPr>
    </w:p>
    <w:p>
      <w:pPr>
        <w:pStyle w:val="2"/>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eastAsia" w:ascii="Times New Roman" w:hAnsi="Times New Roman" w:eastAsia="仿宋_GB2312"/>
          <w:sz w:val="32"/>
          <w:szCs w:val="32"/>
        </w:rPr>
      </w:pPr>
      <w:r>
        <w:rPr>
          <w:rFonts w:hint="eastAsia" w:ascii="Times New Roman" w:hAnsi="Times New Roman" w:eastAsia="仿宋_GB2312"/>
          <w:sz w:val="32"/>
          <w:szCs w:val="32"/>
        </w:rPr>
        <w:t>木发改字〔20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278</w:t>
      </w:r>
      <w:r>
        <w:rPr>
          <w:rFonts w:hint="eastAsia" w:ascii="Times New Roman"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eastAsia="zh-CN"/>
        </w:rPr>
        <w:t>木垒县发展改革委关于</w:t>
      </w:r>
      <w:r>
        <w:rPr>
          <w:rFonts w:hint="eastAsia" w:ascii="Times New Roman" w:hAnsi="Times New Roman" w:eastAsia="方正小标宋简体"/>
          <w:sz w:val="44"/>
          <w:szCs w:val="44"/>
          <w:lang w:val="en-US" w:eastAsia="zh-CN"/>
        </w:rPr>
        <w:t>木垒县照壁山乡2024年牧民越冬放牧点生产用房建设项目可行性</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sz w:val="44"/>
          <w:szCs w:val="44"/>
          <w:lang w:val="en-US" w:eastAsia="zh-CN"/>
        </w:rPr>
        <w:t>研究报告（代项目建议书）</w:t>
      </w:r>
      <w:r>
        <w:rPr>
          <w:rFonts w:hint="eastAsia" w:ascii="Times New Roman" w:hAnsi="Times New Roman" w:eastAsia="方正小标宋简体"/>
          <w:color w:val="000000"/>
          <w:sz w:val="44"/>
          <w:szCs w:val="44"/>
        </w:rPr>
        <w:t>的</w:t>
      </w:r>
      <w:r>
        <w:rPr>
          <w:rFonts w:hint="eastAsia" w:ascii="Times New Roman" w:hAnsi="Times New Roman" w:eastAsia="方正小标宋简体" w:cs="方正小标宋简体"/>
          <w:sz w:val="44"/>
          <w:szCs w:val="44"/>
          <w:lang w:eastAsia="zh-CN"/>
        </w:rPr>
        <w:t>批复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right="0" w:rightChars="0"/>
        <w:jc w:val="left"/>
        <w:textAlignment w:val="auto"/>
        <w:outlineLvl w:val="0"/>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方正仿宋简体"/>
          <w:spacing w:val="-6"/>
          <w:kern w:val="0"/>
          <w:sz w:val="32"/>
          <w:lang w:val="en-US" w:eastAsia="zh-CN"/>
        </w:rPr>
        <w:t>木垒县照壁山乡人民政府</w:t>
      </w:r>
      <w:r>
        <w:rPr>
          <w:rFonts w:hint="eastAsia" w:ascii="Times New Roman" w:hAnsi="Times New Roman" w:eastAsia="仿宋_GB2312" w:cs="仿宋_GB2312"/>
          <w:spacing w:val="-6"/>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报来《关于木垒县照壁山乡2024年牧民越冬放牧点生产用房建设项目</w:t>
      </w:r>
      <w:r>
        <w:rPr>
          <w:rFonts w:hint="eastAsia" w:ascii="Times New Roman" w:hAnsi="Times New Roman" w:eastAsia="仿宋_GB2312" w:cs="仿宋_GB2312"/>
          <w:spacing w:val="-6"/>
          <w:sz w:val="32"/>
          <w:szCs w:val="32"/>
          <w:highlight w:val="none"/>
          <w:lang w:eastAsia="zh-CN"/>
        </w:rPr>
        <w:t>可行性研究报告（代项目建议书）的请示》（</w:t>
      </w:r>
      <w:r>
        <w:rPr>
          <w:rFonts w:hint="eastAsia" w:ascii="Times New Roman" w:hAnsi="Times New Roman" w:eastAsia="仿宋_GB2312" w:cs="仿宋_GB2312"/>
          <w:spacing w:val="-6"/>
          <w:sz w:val="32"/>
          <w:szCs w:val="32"/>
          <w:highlight w:val="none"/>
          <w:lang w:val="en-US" w:eastAsia="zh-CN"/>
        </w:rPr>
        <w:t>照乡政发</w:t>
      </w:r>
      <w:r>
        <w:rPr>
          <w:rFonts w:hint="eastAsia" w:ascii="Times New Roman" w:hAnsi="Times New Roman" w:eastAsia="仿宋_GB2312" w:cs="仿宋_GB2312"/>
          <w:spacing w:val="-6"/>
          <w:sz w:val="32"/>
          <w:szCs w:val="32"/>
          <w:highlight w:val="none"/>
          <w:lang w:eastAsia="zh-CN"/>
        </w:rPr>
        <w:t>〔202</w:t>
      </w:r>
      <w:r>
        <w:rPr>
          <w:rFonts w:hint="eastAsia" w:ascii="Times New Roman" w:hAnsi="Times New Roman" w:eastAsia="仿宋_GB2312" w:cs="仿宋_GB2312"/>
          <w:spacing w:val="-6"/>
          <w:sz w:val="32"/>
          <w:szCs w:val="32"/>
          <w:highlight w:val="none"/>
          <w:lang w:val="en-US" w:eastAsia="zh-CN"/>
        </w:rPr>
        <w:t>4</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7</w:t>
      </w:r>
      <w:r>
        <w:rPr>
          <w:rFonts w:hint="eastAsia" w:ascii="Times New Roman" w:hAnsi="Times New Roman" w:eastAsia="仿宋_GB2312" w:cs="仿宋_GB2312"/>
          <w:spacing w:val="-6"/>
          <w:sz w:val="32"/>
          <w:szCs w:val="32"/>
          <w:highlight w:val="none"/>
          <w:lang w:eastAsia="zh-CN"/>
        </w:rPr>
        <w:t>号）</w:t>
      </w:r>
      <w:r>
        <w:rPr>
          <w:rFonts w:hint="eastAsia" w:ascii="Times New Roman" w:hAnsi="Times New Roman" w:eastAsia="仿宋_GB2312" w:cs="仿宋_GB2312"/>
          <w:color w:val="000000"/>
          <w:spacing w:val="-6"/>
          <w:sz w:val="32"/>
          <w:szCs w:val="32"/>
          <w:highlight w:val="none"/>
          <w:lang w:val="en-US" w:eastAsia="zh-CN"/>
        </w:rPr>
        <w:t>及有关材料收悉。</w:t>
      </w:r>
      <w:r>
        <w:rPr>
          <w:rFonts w:hint="eastAsia" w:ascii="Times New Roman" w:hAnsi="Times New Roman" w:eastAsia="仿宋_GB2312" w:cs="仿宋_GB2312"/>
          <w:spacing w:val="-6"/>
          <w:sz w:val="32"/>
          <w:szCs w:val="32"/>
          <w:highlight w:val="none"/>
          <w:lang w:eastAsia="zh-CN"/>
        </w:rPr>
        <w:t>经研究，</w:t>
      </w:r>
      <w:r>
        <w:rPr>
          <w:rFonts w:hint="eastAsia" w:ascii="Times New Roman" w:hAnsi="Times New Roman" w:eastAsia="仿宋_GB2312" w:cs="仿宋_GB2312"/>
          <w:spacing w:val="-6"/>
          <w:sz w:val="32"/>
          <w:szCs w:val="32"/>
          <w:highlight w:val="none"/>
          <w:lang w:val="en-US" w:eastAsia="zh-CN"/>
        </w:rPr>
        <w:t>现</w:t>
      </w:r>
      <w:r>
        <w:rPr>
          <w:rFonts w:hint="eastAsia" w:ascii="Times New Roman" w:hAnsi="Times New Roman" w:eastAsia="仿宋_GB2312" w:cs="仿宋_GB2312"/>
          <w:spacing w:val="-6"/>
          <w:sz w:val="32"/>
          <w:szCs w:val="32"/>
          <w:highlight w:val="none"/>
          <w:lang w:eastAsia="zh-CN"/>
        </w:rPr>
        <w:t>批复如下</w:t>
      </w:r>
      <w:r>
        <w:rPr>
          <w:rFonts w:hint="eastAsia" w:ascii="Times New Roman" w:hAnsi="Times New Roman" w:eastAsia="仿宋_GB2312" w:cs="仿宋_GB2312"/>
          <w:spacing w:val="-6"/>
          <w:sz w:val="32"/>
          <w:szCs w:val="32"/>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一、牧民越冬点抗震房屋建设项目的实施不但可以改变牧民越冬放牧住房环境，更为牧民群众抗震安全生产生活提供有力保障。同意实施木垒县照壁山乡2024年牧民越冬放牧点生产用房建设项目（项目代码）。</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二、项目建设</w:t>
      </w:r>
      <w:r>
        <w:rPr>
          <w:rFonts w:hint="eastAsia" w:ascii="Times New Roman" w:hAnsi="Times New Roman" w:eastAsia="仿宋_GB2312" w:cs="仿宋_GB2312"/>
          <w:spacing w:val="-6"/>
          <w:sz w:val="32"/>
          <w:szCs w:val="32"/>
          <w:highlight w:val="none"/>
          <w:lang w:eastAsia="zh-CN"/>
        </w:rPr>
        <w:t>地点：</w:t>
      </w:r>
      <w:r>
        <w:rPr>
          <w:rFonts w:hint="eastAsia" w:ascii="Times New Roman" w:hAnsi="Times New Roman" w:eastAsia="仿宋_GB2312" w:cs="仿宋_GB2312"/>
          <w:spacing w:val="-6"/>
          <w:sz w:val="32"/>
          <w:szCs w:val="32"/>
          <w:highlight w:val="none"/>
          <w:lang w:val="en-US" w:eastAsia="zh-CN"/>
        </w:rPr>
        <w:t>木垒县照壁山乡</w:t>
      </w:r>
      <w:r>
        <w:rPr>
          <w:rFonts w:hint="eastAsia" w:ascii="Times New Roman" w:hAnsi="Times New Roman" w:eastAsia="仿宋_GB2312"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pacing w:val="-6"/>
          <w:sz w:val="32"/>
          <w:szCs w:val="32"/>
          <w:highlight w:val="none"/>
        </w:rPr>
        <w:t>三、</w:t>
      </w:r>
      <w:r>
        <w:rPr>
          <w:rFonts w:hint="eastAsia" w:ascii="Times New Roman" w:hAnsi="Times New Roman" w:eastAsia="仿宋_GB2312" w:cs="仿宋_GB2312"/>
          <w:spacing w:val="-6"/>
          <w:sz w:val="32"/>
          <w:szCs w:val="32"/>
          <w:highlight w:val="none"/>
          <w:lang w:val="en-US" w:eastAsia="zh-CN"/>
        </w:rPr>
        <w:t>项目建设规模及主要建设内容：修建越冬房屋31套，其中单套建筑面积约20平方米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四、</w:t>
      </w:r>
      <w:r>
        <w:rPr>
          <w:rFonts w:hint="eastAsia" w:ascii="Times New Roman" w:hAnsi="Times New Roman" w:eastAsia="仿宋_GB2312" w:cs="仿宋_GB2312"/>
          <w:spacing w:val="-6"/>
          <w:sz w:val="32"/>
          <w:szCs w:val="32"/>
          <w:lang w:val="en-US" w:eastAsia="zh-CN"/>
        </w:rPr>
        <w:t>项目总投资：93万元，资金来源为2024年城乡抗震安居工程建设民生实事资金。</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五、</w:t>
      </w:r>
      <w:r>
        <w:rPr>
          <w:rFonts w:hint="eastAsia" w:ascii="Times New Roman" w:hAnsi="Times New Roman" w:eastAsia="仿宋_GB2312" w:cs="仿宋_GB2312"/>
          <w:spacing w:val="-6"/>
          <w:sz w:val="32"/>
          <w:szCs w:val="32"/>
          <w:lang w:val="en-US" w:eastAsia="zh-CN"/>
        </w:rPr>
        <w:t>项目单位（法人）：木垒县照壁山乡人民政府</w:t>
      </w:r>
      <w:r>
        <w:rPr>
          <w:rFonts w:hint="eastAsia" w:ascii="Times New Roman" w:hAnsi="Times New Roman" w:eastAsia="仿宋_GB2312" w:cs="方正仿宋简体"/>
          <w:spacing w:val="-6"/>
          <w:kern w:val="0"/>
          <w:sz w:val="32"/>
          <w:lang w:val="en-US" w:eastAsia="zh-CN"/>
        </w:rPr>
        <w:t>，</w:t>
      </w:r>
      <w:r>
        <w:rPr>
          <w:rFonts w:hint="eastAsia" w:ascii="Times New Roman" w:hAnsi="Times New Roman" w:eastAsia="仿宋_GB2312" w:cs="仿宋_GB2312"/>
          <w:spacing w:val="-6"/>
          <w:sz w:val="32"/>
          <w:szCs w:val="32"/>
          <w:lang w:val="en-US" w:eastAsia="zh-CN"/>
        </w:rPr>
        <w:t>负责项目的组织实施和日常管理。</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spacing w:val="-6"/>
          <w:sz w:val="32"/>
          <w:szCs w:val="32"/>
          <w:lang w:val="en-US" w:eastAsia="zh-CN"/>
        </w:rPr>
      </w:pPr>
      <w:r>
        <w:rPr>
          <w:rFonts w:hint="eastAsia" w:ascii="Times New Roman" w:hAnsi="Times New Roman" w:eastAsia="仿宋_GB2312" w:cs="仿宋_GB2312"/>
          <w:spacing w:val="-6"/>
          <w:sz w:val="32"/>
          <w:szCs w:val="32"/>
        </w:rPr>
        <w:t>六、</w:t>
      </w:r>
      <w:r>
        <w:rPr>
          <w:rFonts w:hint="eastAsia" w:ascii="Times New Roman" w:hAnsi="Times New Roman" w:eastAsia="仿宋_GB2312" w:cs="仿宋_GB2312"/>
          <w:spacing w:val="-6"/>
          <w:sz w:val="32"/>
          <w:szCs w:val="32"/>
          <w:lang w:val="en-US" w:eastAsia="zh-CN"/>
        </w:rPr>
        <w:t>项目日常监管责任单位：木垒县住房和城乡建设局，负责项目的日常监管、现场核查和监督检查</w:t>
      </w:r>
      <w:r>
        <w:rPr>
          <w:rFonts w:hint="eastAsia" w:ascii="Times New Roman" w:hAnsi="Times New Roman" w:eastAsia="仿宋_GB2312"/>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rPr>
        <w:t>七、</w:t>
      </w:r>
      <w:r>
        <w:rPr>
          <w:rFonts w:hint="eastAsia" w:ascii="Times New Roman" w:hAnsi="Times New Roman" w:eastAsia="仿宋_GB2312" w:cs="仿宋_GB2312"/>
          <w:spacing w:val="-6"/>
          <w:sz w:val="32"/>
          <w:szCs w:val="32"/>
          <w:lang w:val="en-US" w:eastAsia="zh-CN"/>
        </w:rPr>
        <w:t>项目建设期限：1年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八、项目勘察、设计、施工、监理以及与工程建设有关的重要设备、材料等的采购应当符合《招标投标法》、《招标投标法实施条例》等规定，其招标范围、招标组织形式、招标方式等按照核准意见执行（详见附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九、请严格按照批准的可行性研究报告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十一、</w:t>
      </w:r>
      <w:r>
        <w:rPr>
          <w:rFonts w:hint="eastAsia" w:ascii="Times New Roman" w:hAnsi="Times New Roman" w:eastAsia="仿宋_GB2312" w:cs="仿宋_GB2312"/>
          <w:spacing w:val="-6"/>
          <w:sz w:val="32"/>
          <w:szCs w:val="32"/>
          <w:highlight w:val="none"/>
          <w:lang w:val="en-US" w:eastAsia="zh-CN"/>
        </w:rPr>
        <w:t>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十二、</w:t>
      </w:r>
      <w:r>
        <w:rPr>
          <w:rFonts w:hint="eastAsia" w:ascii="Times New Roman" w:hAnsi="Times New Roman" w:eastAsia="仿宋_GB2312" w:cs="仿宋_GB2312"/>
          <w:spacing w:val="-6"/>
          <w:sz w:val="32"/>
          <w:szCs w:val="32"/>
          <w:highlight w:val="none"/>
          <w:lang w:val="en-US" w:eastAsia="zh-CN"/>
        </w:rPr>
        <w:t>在后续阶段，请抓紧开展各项前期工作，尽快编制初步设计，按程序报批，推动项目加快开工建设。如需对本批复文件的内容进行调整，严格按照有关规定办理。</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lang w:val="en-US" w:eastAsia="zh-CN"/>
        </w:rPr>
      </w:pPr>
      <w:r>
        <w:rPr>
          <w:rFonts w:hint="eastAsia" w:ascii="Times New Roman" w:hAnsi="Times New Roman" w:eastAsia="仿宋_GB2312" w:cs="仿宋_GB2312"/>
          <w:spacing w:val="-6"/>
          <w:sz w:val="32"/>
          <w:szCs w:val="32"/>
          <w:highlight w:val="none"/>
          <w:lang w:val="en-US" w:eastAsia="zh-CN"/>
        </w:rPr>
        <w:t>本批复文件自印发之日起，有效期一年。</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附件1-1：审批部门核准意见</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ind w:left="0" w:leftChars="0" w:firstLine="0" w:firstLineChars="0"/>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木垒县发展和改革委员会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2024年8月9日 </w:t>
      </w:r>
    </w:p>
    <w:p>
      <w:pPr>
        <w:pStyle w:val="2"/>
        <w:keepNext w:val="0"/>
        <w:keepLines w:val="0"/>
        <w:pageBreakBefore w:val="0"/>
        <w:widowControl w:val="0"/>
        <w:kinsoku/>
        <w:topLinePunct w:val="0"/>
        <w:autoSpaceDE/>
        <w:autoSpaceDN/>
        <w:bidi w:val="0"/>
        <w:adjustRightInd/>
        <w:spacing w:line="560"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tbl>
      <w:tblPr>
        <w:tblStyle w:val="5"/>
        <w:tblW w:w="91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15" w:type="dxa"/>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sz w:val="32"/>
                <w:szCs w:val="32"/>
                <w:u w:val="none" w:color="auto"/>
              </w:rPr>
              <w:t xml:space="preserve">木垒县发展和改革委员会      </w:t>
            </w:r>
            <w:r>
              <w:rPr>
                <w:rFonts w:hint="eastAsia" w:ascii="Times New Roman" w:hAnsi="Times New Roman" w:eastAsia="仿宋_GB2312"/>
                <w:sz w:val="32"/>
                <w:szCs w:val="32"/>
                <w:u w:val="none" w:color="auto"/>
                <w:lang w:val="en-US" w:eastAsia="zh-CN"/>
              </w:rPr>
              <w:t xml:space="preserve">  </w:t>
            </w:r>
            <w:r>
              <w:rPr>
                <w:rFonts w:hint="eastAsia" w:ascii="Times New Roman" w:hAnsi="Times New Roman" w:eastAsia="仿宋_GB2312"/>
                <w:sz w:val="32"/>
                <w:szCs w:val="32"/>
                <w:u w:val="none" w:color="auto"/>
              </w:rPr>
              <w:t xml:space="preserve">     20</w:t>
            </w:r>
            <w:r>
              <w:rPr>
                <w:rFonts w:hint="eastAsia" w:ascii="Times New Roman" w:hAnsi="Times New Roman" w:eastAsia="仿宋_GB2312"/>
                <w:sz w:val="32"/>
                <w:szCs w:val="32"/>
                <w:u w:val="none" w:color="auto"/>
                <w:lang w:val="en-US" w:eastAsia="zh-CN"/>
              </w:rPr>
              <w:t>24</w:t>
            </w:r>
            <w:r>
              <w:rPr>
                <w:rFonts w:hint="eastAsia" w:ascii="Times New Roman" w:hAnsi="Times New Roman" w:eastAsia="仿宋_GB2312"/>
                <w:sz w:val="32"/>
                <w:szCs w:val="32"/>
                <w:u w:val="none" w:color="auto"/>
              </w:rPr>
              <w:t>年</w:t>
            </w:r>
            <w:r>
              <w:rPr>
                <w:rFonts w:hint="eastAsia" w:ascii="Times New Roman" w:hAnsi="Times New Roman" w:eastAsia="仿宋_GB2312"/>
                <w:sz w:val="32"/>
                <w:szCs w:val="32"/>
                <w:u w:val="none" w:color="auto"/>
                <w:lang w:val="en-US" w:eastAsia="zh-CN"/>
              </w:rPr>
              <w:t>8</w:t>
            </w:r>
            <w:r>
              <w:rPr>
                <w:rFonts w:hint="eastAsia" w:ascii="Times New Roman" w:hAnsi="Times New Roman" w:eastAsia="仿宋_GB2312"/>
                <w:sz w:val="32"/>
                <w:szCs w:val="32"/>
                <w:u w:val="none" w:color="auto"/>
              </w:rPr>
              <w:t>月</w:t>
            </w:r>
            <w:r>
              <w:rPr>
                <w:rFonts w:hint="eastAsia" w:ascii="Times New Roman" w:hAnsi="Times New Roman" w:eastAsia="仿宋_GB2312"/>
                <w:sz w:val="32"/>
                <w:szCs w:val="32"/>
                <w:u w:val="none" w:color="auto"/>
                <w:lang w:val="en-US" w:eastAsia="zh-CN"/>
              </w:rPr>
              <w:t>9</w:t>
            </w:r>
            <w:r>
              <w:rPr>
                <w:rFonts w:hint="eastAsia" w:ascii="Times New Roman" w:hAnsi="Times New Roman" w:eastAsia="仿宋_GB2312"/>
                <w:sz w:val="32"/>
                <w:szCs w:val="32"/>
                <w:u w:val="none" w:color="auto"/>
              </w:rPr>
              <w:t>日印发</w:t>
            </w:r>
          </w:p>
        </w:tc>
      </w:tr>
    </w:tbl>
    <w:p>
      <w:pPr>
        <w:keepNext w:val="0"/>
        <w:keepLines w:val="0"/>
        <w:pageBreakBefore w:val="0"/>
        <w:widowControl w:val="0"/>
        <w:kinsoku/>
        <w:wordWrap/>
        <w:overflowPunct w:val="0"/>
        <w:topLinePunct w:val="0"/>
        <w:autoSpaceDE/>
        <w:autoSpaceDN/>
        <w:bidi w:val="0"/>
        <w:adjustRightInd/>
        <w:snapToGrid/>
        <w:spacing w:line="240" w:lineRule="auto"/>
        <w:ind w:firstLine="360" w:firstLineChars="200"/>
        <w:jc w:val="center"/>
        <w:textAlignment w:val="auto"/>
        <w:rPr>
          <w:rFonts w:hint="eastAsia"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br w:type="page"/>
      </w:r>
    </w:p>
    <w:tbl>
      <w:tblPr>
        <w:tblStyle w:val="4"/>
        <w:tblW w:w="9117" w:type="dxa"/>
        <w:tblInd w:w="-86" w:type="dxa"/>
        <w:tblLayout w:type="fixed"/>
        <w:tblCellMar>
          <w:top w:w="15" w:type="dxa"/>
          <w:left w:w="15" w:type="dxa"/>
          <w:bottom w:w="15" w:type="dxa"/>
          <w:right w:w="15" w:type="dxa"/>
        </w:tblCellMar>
      </w:tblPr>
      <w:tblGrid>
        <w:gridCol w:w="1440"/>
        <w:gridCol w:w="1239"/>
        <w:gridCol w:w="1024"/>
        <w:gridCol w:w="968"/>
        <w:gridCol w:w="931"/>
        <w:gridCol w:w="1019"/>
        <w:gridCol w:w="996"/>
        <w:gridCol w:w="1500"/>
      </w:tblGrid>
      <w:tr>
        <w:tblPrEx>
          <w:tblCellMar>
            <w:top w:w="15" w:type="dxa"/>
            <w:left w:w="15" w:type="dxa"/>
            <w:bottom w:w="15" w:type="dxa"/>
            <w:right w:w="15" w:type="dxa"/>
          </w:tblCellMar>
        </w:tblPrEx>
        <w:trPr>
          <w:trHeight w:val="650" w:hRule="atLeast"/>
        </w:trPr>
        <w:tc>
          <w:tcPr>
            <w:tcW w:w="9117" w:type="dxa"/>
            <w:gridSpan w:val="8"/>
            <w:tcBorders>
              <w:bottom w:val="nil"/>
            </w:tcBorders>
            <w:noWrap w:val="0"/>
            <w:vAlign w:val="center"/>
          </w:tcPr>
          <w:p>
            <w:pPr>
              <w:jc w:val="left"/>
              <w:textAlignment w:val="center"/>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bidi="ar"/>
              </w:rPr>
              <w:t>附件</w:t>
            </w:r>
            <w:r>
              <w:rPr>
                <w:rFonts w:hint="eastAsia" w:ascii="Times New Roman" w:hAnsi="Times New Roman" w:eastAsia="黑体" w:cs="黑体"/>
                <w:sz w:val="22"/>
                <w:szCs w:val="22"/>
                <w:lang w:val="en-US" w:eastAsia="zh-CN" w:bidi="ar"/>
              </w:rPr>
              <w:t>1-1</w:t>
            </w:r>
          </w:p>
        </w:tc>
      </w:tr>
      <w:tr>
        <w:tblPrEx>
          <w:tblCellMar>
            <w:top w:w="15" w:type="dxa"/>
            <w:left w:w="15" w:type="dxa"/>
            <w:bottom w:w="15" w:type="dxa"/>
            <w:right w:w="15" w:type="dxa"/>
          </w:tblCellMar>
        </w:tblPrEx>
        <w:trPr>
          <w:trHeight w:val="752" w:hRule="atLeast"/>
        </w:trPr>
        <w:tc>
          <w:tcPr>
            <w:tcW w:w="9117" w:type="dxa"/>
            <w:gridSpan w:val="8"/>
            <w:tcBorders>
              <w:top w:val="nil"/>
              <w:left w:val="nil"/>
              <w:bottom w:val="nil"/>
              <w:right w:val="nil"/>
            </w:tcBorders>
            <w:noWrap w:val="0"/>
            <w:vAlign w:val="center"/>
          </w:tcPr>
          <w:p>
            <w:pPr>
              <w:jc w:val="center"/>
              <w:textAlignment w:val="center"/>
              <w:rPr>
                <w:rFonts w:hint="eastAsia" w:ascii="Times New Roman" w:hAnsi="Times New Roman" w:eastAsia="黑体" w:cs="黑体"/>
                <w:sz w:val="32"/>
                <w:szCs w:val="32"/>
              </w:rPr>
            </w:pPr>
            <w:r>
              <w:rPr>
                <w:rFonts w:hint="eastAsia" w:ascii="Times New Roman" w:hAnsi="Times New Roman" w:eastAsia="黑体" w:cs="黑体"/>
                <w:sz w:val="32"/>
                <w:szCs w:val="32"/>
                <w:lang w:bidi="ar"/>
              </w:rPr>
              <w:t>审核部门核准意见</w:t>
            </w:r>
          </w:p>
        </w:tc>
      </w:tr>
      <w:tr>
        <w:tblPrEx>
          <w:tblCellMar>
            <w:top w:w="15" w:type="dxa"/>
            <w:left w:w="15" w:type="dxa"/>
            <w:bottom w:w="15" w:type="dxa"/>
            <w:right w:w="15" w:type="dxa"/>
          </w:tblCellMar>
        </w:tblPrEx>
        <w:trPr>
          <w:trHeight w:val="866" w:hRule="atLeast"/>
        </w:trPr>
        <w:tc>
          <w:tcPr>
            <w:tcW w:w="9117" w:type="dxa"/>
            <w:gridSpan w:val="8"/>
            <w:tcBorders>
              <w:top w:val="nil"/>
              <w:left w:val="nil"/>
              <w:bottom w:val="single" w:color="000000" w:sz="4" w:space="0"/>
              <w:right w:val="nil"/>
            </w:tcBorders>
            <w:noWrap w:val="0"/>
            <w:vAlign w:val="center"/>
          </w:tcPr>
          <w:p>
            <w:pPr>
              <w:jc w:val="left"/>
              <w:textAlignment w:val="center"/>
              <w:rPr>
                <w:rFonts w:hint="default" w:ascii="Times New Roman" w:hAnsi="Times New Roman" w:eastAsia="黑体" w:cs="黑体"/>
                <w:sz w:val="22"/>
                <w:szCs w:val="22"/>
                <w:lang w:val="en-US"/>
              </w:rPr>
            </w:pPr>
            <w:r>
              <w:rPr>
                <w:rFonts w:hint="eastAsia" w:ascii="Times New Roman" w:hAnsi="Times New Roman" w:eastAsia="黑体" w:cs="黑体"/>
                <w:sz w:val="22"/>
                <w:szCs w:val="22"/>
                <w:lang w:bidi="ar"/>
              </w:rPr>
              <w:t>建设项目名</w:t>
            </w:r>
            <w:r>
              <w:rPr>
                <w:rFonts w:hint="eastAsia" w:ascii="Times New Roman" w:hAnsi="Times New Roman" w:eastAsia="黑体" w:cs="黑体"/>
                <w:sz w:val="22"/>
                <w:szCs w:val="22"/>
                <w:lang w:val="en-US" w:eastAsia="zh-CN" w:bidi="ar"/>
              </w:rPr>
              <w:t>称:木垒县照壁山乡2024年牧民越冬放牧点生产用房建设项目</w:t>
            </w:r>
          </w:p>
        </w:tc>
      </w:tr>
      <w:tr>
        <w:tblPrEx>
          <w:tblCellMar>
            <w:top w:w="15" w:type="dxa"/>
            <w:left w:w="15" w:type="dxa"/>
            <w:bottom w:w="15" w:type="dxa"/>
            <w:right w:w="15" w:type="dxa"/>
          </w:tblCellMar>
        </w:tblPrEx>
        <w:trPr>
          <w:trHeight w:val="473" w:hRule="atLeast"/>
        </w:trPr>
        <w:tc>
          <w:tcPr>
            <w:tcW w:w="144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招标范围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招标组织形式</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招标方式</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不</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采</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用</w:t>
            </w:r>
            <w:r>
              <w:rPr>
                <w:rFonts w:hint="eastAsia" w:ascii="Times New Roman" w:hAnsi="Times New Roman" w:eastAsia="黑体" w:cs="黑体"/>
                <w:sz w:val="22"/>
                <w:szCs w:val="22"/>
                <w:lang w:bidi="ar"/>
              </w:rPr>
              <w:br w:type="textWrapping"/>
            </w:r>
            <w:r>
              <w:rPr>
                <w:rFonts w:hint="eastAsia" w:ascii="Times New Roman" w:hAnsi="Times New Roman" w:eastAsia="黑体" w:cs="黑体"/>
                <w:sz w:val="22"/>
                <w:szCs w:val="22"/>
                <w:lang w:bidi="ar"/>
              </w:rPr>
              <w:t>招标方式</w:t>
            </w:r>
          </w:p>
        </w:tc>
      </w:tr>
      <w:tr>
        <w:tblPrEx>
          <w:tblCellMar>
            <w:top w:w="15" w:type="dxa"/>
            <w:left w:w="15" w:type="dxa"/>
            <w:bottom w:w="15" w:type="dxa"/>
            <w:right w:w="15" w:type="dxa"/>
          </w:tblCellMar>
        </w:tblPrEx>
        <w:trPr>
          <w:trHeight w:val="600" w:hRule="atLeast"/>
        </w:trPr>
        <w:tc>
          <w:tcPr>
            <w:tcW w:w="14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全部招标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部分招标</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自行招标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委托招标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公开招标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邀请招标</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r>
      <w:tr>
        <w:tblPrEx>
          <w:tblCellMar>
            <w:top w:w="15" w:type="dxa"/>
            <w:left w:w="15" w:type="dxa"/>
            <w:bottom w:w="15" w:type="dxa"/>
            <w:right w:w="15" w:type="dxa"/>
          </w:tblCellMar>
        </w:tblPrEx>
        <w:trPr>
          <w:trHeight w:val="449"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勘察</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设计</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建筑工程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安装工程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16"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监理</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38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重要材料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546" w:hRule="atLeast"/>
        </w:trPr>
        <w:tc>
          <w:tcPr>
            <w:tcW w:w="144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其他</w:t>
            </w:r>
          </w:p>
        </w:tc>
        <w:tc>
          <w:tcPr>
            <w:tcW w:w="123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bookmarkStart w:id="0" w:name="_GoBack"/>
            <w:bookmarkEnd w:id="0"/>
          </w:p>
        </w:tc>
        <w:tc>
          <w:tcPr>
            <w:tcW w:w="996"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5385" w:hRule="atLeast"/>
        </w:trPr>
        <w:tc>
          <w:tcPr>
            <w:tcW w:w="9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imes New Roman" w:hAnsi="Times New Roman" w:eastAsia="黑体" w:cs="黑体"/>
                <w:sz w:val="22"/>
                <w:szCs w:val="22"/>
                <w:lang w:bidi="ar"/>
              </w:rPr>
            </w:pPr>
            <w:r>
              <w:rPr>
                <w:rFonts w:hint="eastAsia" w:ascii="Times New Roman" w:hAnsi="Times New Roman" w:eastAsia="黑体" w:cs="黑体"/>
                <w:sz w:val="22"/>
                <w:szCs w:val="22"/>
                <w:lang w:bidi="ar"/>
              </w:rPr>
              <w:t>审核部门核准意见说明：</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rPr>
            </w:pPr>
          </w:p>
          <w:p>
            <w:pPr>
              <w:spacing w:line="480" w:lineRule="auto"/>
              <w:jc w:val="center"/>
              <w:textAlignment w:val="center"/>
              <w:rPr>
                <w:rFonts w:hint="eastAsia" w:ascii="Times New Roman" w:hAnsi="Times New Roman" w:eastAsia="黑体" w:cs="黑体"/>
                <w:sz w:val="44"/>
                <w:szCs w:val="44"/>
                <w:lang w:val="en-US" w:eastAsia="zh-CN" w:bidi="ar"/>
              </w:rPr>
            </w:pPr>
            <w:r>
              <w:rPr>
                <w:rFonts w:hint="eastAsia" w:ascii="Times New Roman" w:hAnsi="Times New Roman" w:eastAsia="黑体" w:cs="黑体"/>
                <w:sz w:val="44"/>
                <w:szCs w:val="44"/>
                <w:lang w:val="en-US" w:eastAsia="zh-CN" w:bidi="ar"/>
              </w:rPr>
              <w:t>核准</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ascii="Times New Roman" w:hAnsi="Times New Roman" w:eastAsia="黑体" w:cs="黑体"/>
                <w:sz w:val="22"/>
                <w:szCs w:val="22"/>
                <w:lang w:bidi="ar"/>
              </w:rPr>
            </w:pPr>
          </w:p>
          <w:p>
            <w:pPr>
              <w:jc w:val="both"/>
              <w:rPr>
                <w:rFonts w:hint="eastAsia" w:ascii="Times New Roman" w:hAnsi="Times New Roman" w:eastAsia="黑体" w:cs="黑体"/>
                <w:sz w:val="24"/>
                <w:szCs w:val="24"/>
              </w:rPr>
            </w:pP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r>
              <w:rPr>
                <w:rFonts w:hint="eastAsia" w:ascii="Times New Roman" w:hAnsi="Times New Roman" w:eastAsia="黑体" w:cs="黑体"/>
                <w:sz w:val="28"/>
                <w:szCs w:val="28"/>
                <w:lang w:bidi="ar"/>
              </w:rPr>
              <w:t xml:space="preserve"> 审批部门盖章                                                            </w:t>
            </w: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bidi="ar"/>
              </w:rPr>
              <w:t xml:space="preserve">                                      </w:t>
            </w:r>
            <w:r>
              <w:rPr>
                <w:rFonts w:hint="eastAsia" w:ascii="黑体" w:hAnsi="黑体" w:eastAsia="黑体" w:cs="黑体"/>
                <w:sz w:val="28"/>
                <w:szCs w:val="28"/>
                <w:lang w:bidi="ar"/>
              </w:rPr>
              <w:t>20</w:t>
            </w:r>
            <w:r>
              <w:rPr>
                <w:rFonts w:hint="eastAsia" w:ascii="黑体" w:hAnsi="黑体" w:eastAsia="黑体" w:cs="黑体"/>
                <w:sz w:val="28"/>
                <w:szCs w:val="28"/>
                <w:lang w:val="en-US" w:eastAsia="zh-CN" w:bidi="ar"/>
              </w:rPr>
              <w:t>24</w:t>
            </w:r>
            <w:r>
              <w:rPr>
                <w:rFonts w:hint="eastAsia" w:ascii="黑体" w:hAnsi="黑体" w:eastAsia="黑体" w:cs="黑体"/>
                <w:sz w:val="28"/>
                <w:szCs w:val="28"/>
                <w:lang w:bidi="ar"/>
              </w:rPr>
              <w:t>年</w:t>
            </w:r>
            <w:r>
              <w:rPr>
                <w:rFonts w:hint="eastAsia" w:ascii="黑体" w:hAnsi="黑体" w:eastAsia="黑体" w:cs="黑体"/>
                <w:sz w:val="28"/>
                <w:szCs w:val="28"/>
                <w:lang w:val="en-US" w:eastAsia="zh-CN" w:bidi="ar"/>
              </w:rPr>
              <w:t>8</w:t>
            </w:r>
            <w:r>
              <w:rPr>
                <w:rFonts w:hint="eastAsia" w:ascii="黑体" w:hAnsi="黑体" w:eastAsia="黑体" w:cs="黑体"/>
                <w:sz w:val="28"/>
                <w:szCs w:val="28"/>
                <w:lang w:bidi="ar"/>
              </w:rPr>
              <w:t>月</w:t>
            </w:r>
            <w:r>
              <w:rPr>
                <w:rFonts w:hint="eastAsia" w:ascii="黑体" w:hAnsi="黑体" w:eastAsia="黑体" w:cs="黑体"/>
                <w:sz w:val="28"/>
                <w:szCs w:val="28"/>
                <w:lang w:val="en-US" w:eastAsia="zh-CN" w:bidi="ar"/>
              </w:rPr>
              <w:t>9</w:t>
            </w:r>
            <w:r>
              <w:rPr>
                <w:rFonts w:hint="eastAsia" w:ascii="黑体" w:hAnsi="黑体" w:eastAsia="黑体" w:cs="黑体"/>
                <w:sz w:val="28"/>
                <w:szCs w:val="28"/>
                <w:lang w:bidi="ar"/>
              </w:rPr>
              <w:t>日</w:t>
            </w:r>
          </w:p>
        </w:tc>
      </w:tr>
      <w:tr>
        <w:tblPrEx>
          <w:tblCellMar>
            <w:top w:w="15" w:type="dxa"/>
            <w:left w:w="15" w:type="dxa"/>
            <w:bottom w:w="15" w:type="dxa"/>
            <w:right w:w="15" w:type="dxa"/>
          </w:tblCellMar>
        </w:tblPrEx>
        <w:trPr>
          <w:trHeight w:val="285" w:hRule="atLeast"/>
        </w:trPr>
        <w:tc>
          <w:tcPr>
            <w:tcW w:w="9117" w:type="dxa"/>
            <w:gridSpan w:val="8"/>
            <w:noWrap w:val="0"/>
            <w:vAlign w:val="center"/>
          </w:tcPr>
          <w:p>
            <w:pPr>
              <w:jc w:val="left"/>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注：审批部门在空格注明“核准”或者“不予核准”</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eastAsia" w:ascii="Times New Roman" w:hAnsi="Times New Roman" w:eastAsia="仿宋_GB2312" w:cs="仿宋_GB2312"/>
          <w:sz w:val="18"/>
          <w:szCs w:val="18"/>
          <w:lang w:val="en-US" w:eastAsia="zh-CN"/>
        </w:rPr>
      </w:pPr>
    </w:p>
    <w:sectPr>
      <w:pgSz w:w="11850" w:h="16784"/>
      <w:pgMar w:top="1587" w:right="1474" w:bottom="1474" w:left="158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OGRmYzVmNDBiMzRlN2ZmMjAzMWRhNTliOTA3MTAifQ=="/>
    <w:docVar w:name="KSO_WPS_MARK_KEY" w:val="f19bada9-a45d-4096-a61c-369f3d5301e8"/>
  </w:docVars>
  <w:rsids>
    <w:rsidRoot w:val="73A67976"/>
    <w:rsid w:val="00AF646B"/>
    <w:rsid w:val="017B0454"/>
    <w:rsid w:val="03A04F32"/>
    <w:rsid w:val="03B3529D"/>
    <w:rsid w:val="03C67388"/>
    <w:rsid w:val="04DA30D9"/>
    <w:rsid w:val="0524013F"/>
    <w:rsid w:val="05D67331"/>
    <w:rsid w:val="0862318E"/>
    <w:rsid w:val="0A0337A1"/>
    <w:rsid w:val="0A35128A"/>
    <w:rsid w:val="0ADF620E"/>
    <w:rsid w:val="0B7B46FE"/>
    <w:rsid w:val="0C550884"/>
    <w:rsid w:val="0C6E7275"/>
    <w:rsid w:val="0C711B61"/>
    <w:rsid w:val="0DC25334"/>
    <w:rsid w:val="0E1D53EF"/>
    <w:rsid w:val="0E827BEC"/>
    <w:rsid w:val="0FA20CC8"/>
    <w:rsid w:val="0FA7589A"/>
    <w:rsid w:val="106D3134"/>
    <w:rsid w:val="112C6D0A"/>
    <w:rsid w:val="11F15837"/>
    <w:rsid w:val="11F54A16"/>
    <w:rsid w:val="127C5A5A"/>
    <w:rsid w:val="12B20000"/>
    <w:rsid w:val="133C654F"/>
    <w:rsid w:val="153D4CD7"/>
    <w:rsid w:val="15597689"/>
    <w:rsid w:val="176F3141"/>
    <w:rsid w:val="17C67534"/>
    <w:rsid w:val="19A22731"/>
    <w:rsid w:val="1AA90BF1"/>
    <w:rsid w:val="1B79605F"/>
    <w:rsid w:val="1C8E7BC6"/>
    <w:rsid w:val="1CDD0197"/>
    <w:rsid w:val="1D104875"/>
    <w:rsid w:val="1E0551CC"/>
    <w:rsid w:val="1E076C82"/>
    <w:rsid w:val="1E42335E"/>
    <w:rsid w:val="1E432C32"/>
    <w:rsid w:val="1E9D3BAA"/>
    <w:rsid w:val="1EAF4854"/>
    <w:rsid w:val="1EBF12DA"/>
    <w:rsid w:val="1F910231"/>
    <w:rsid w:val="22645651"/>
    <w:rsid w:val="228F5316"/>
    <w:rsid w:val="24D1677D"/>
    <w:rsid w:val="2509135D"/>
    <w:rsid w:val="251D1329"/>
    <w:rsid w:val="255F7299"/>
    <w:rsid w:val="26661177"/>
    <w:rsid w:val="276739A8"/>
    <w:rsid w:val="27AF717F"/>
    <w:rsid w:val="27F67E3B"/>
    <w:rsid w:val="284F5201"/>
    <w:rsid w:val="287F362C"/>
    <w:rsid w:val="28B202D1"/>
    <w:rsid w:val="29791BFE"/>
    <w:rsid w:val="2ACC3538"/>
    <w:rsid w:val="2B632B65"/>
    <w:rsid w:val="2B722069"/>
    <w:rsid w:val="2B7F7BE5"/>
    <w:rsid w:val="2BCA120E"/>
    <w:rsid w:val="2EB57234"/>
    <w:rsid w:val="2F115E33"/>
    <w:rsid w:val="2FDB2CCA"/>
    <w:rsid w:val="2FE778C1"/>
    <w:rsid w:val="306308F3"/>
    <w:rsid w:val="316A1E7D"/>
    <w:rsid w:val="31D26B77"/>
    <w:rsid w:val="32D04EE7"/>
    <w:rsid w:val="331707B8"/>
    <w:rsid w:val="334A1B0D"/>
    <w:rsid w:val="36C56087"/>
    <w:rsid w:val="381B7B8F"/>
    <w:rsid w:val="397C0125"/>
    <w:rsid w:val="3A315BB2"/>
    <w:rsid w:val="3A5E7506"/>
    <w:rsid w:val="3AB74DDD"/>
    <w:rsid w:val="3C3A521C"/>
    <w:rsid w:val="3C844DC4"/>
    <w:rsid w:val="3D4E0F7F"/>
    <w:rsid w:val="3D7A2EC4"/>
    <w:rsid w:val="3E5F6CF9"/>
    <w:rsid w:val="3F162EEE"/>
    <w:rsid w:val="3F330503"/>
    <w:rsid w:val="3FB92AD4"/>
    <w:rsid w:val="411728A5"/>
    <w:rsid w:val="41EF23BA"/>
    <w:rsid w:val="43213DE3"/>
    <w:rsid w:val="43741014"/>
    <w:rsid w:val="447B69B3"/>
    <w:rsid w:val="47D159DD"/>
    <w:rsid w:val="48D23907"/>
    <w:rsid w:val="495E1254"/>
    <w:rsid w:val="4A513E5D"/>
    <w:rsid w:val="4ABF5BFF"/>
    <w:rsid w:val="4ACE3438"/>
    <w:rsid w:val="4B753C73"/>
    <w:rsid w:val="4C35316B"/>
    <w:rsid w:val="4C9345C9"/>
    <w:rsid w:val="4D9705EA"/>
    <w:rsid w:val="4DE23569"/>
    <w:rsid w:val="4E7424E1"/>
    <w:rsid w:val="50245B53"/>
    <w:rsid w:val="508036EE"/>
    <w:rsid w:val="51555EAB"/>
    <w:rsid w:val="520F0A4F"/>
    <w:rsid w:val="52AC362B"/>
    <w:rsid w:val="542E15C4"/>
    <w:rsid w:val="54594C92"/>
    <w:rsid w:val="54847B51"/>
    <w:rsid w:val="56091A90"/>
    <w:rsid w:val="572428C2"/>
    <w:rsid w:val="57B82964"/>
    <w:rsid w:val="58966525"/>
    <w:rsid w:val="58B56D36"/>
    <w:rsid w:val="58D473C9"/>
    <w:rsid w:val="59174A0D"/>
    <w:rsid w:val="59E03A2B"/>
    <w:rsid w:val="5C8A6B83"/>
    <w:rsid w:val="5CF214D0"/>
    <w:rsid w:val="5DD376C4"/>
    <w:rsid w:val="5E76463C"/>
    <w:rsid w:val="5F553DA0"/>
    <w:rsid w:val="5F5C0E82"/>
    <w:rsid w:val="5FA61F01"/>
    <w:rsid w:val="5FF778F0"/>
    <w:rsid w:val="602D102C"/>
    <w:rsid w:val="60953E97"/>
    <w:rsid w:val="60A6456E"/>
    <w:rsid w:val="62782477"/>
    <w:rsid w:val="63542768"/>
    <w:rsid w:val="64F32E41"/>
    <w:rsid w:val="654A5CCA"/>
    <w:rsid w:val="65BD34FD"/>
    <w:rsid w:val="663A7A43"/>
    <w:rsid w:val="66CD6B09"/>
    <w:rsid w:val="67E604D7"/>
    <w:rsid w:val="69343E00"/>
    <w:rsid w:val="6A0018A7"/>
    <w:rsid w:val="6A695C0E"/>
    <w:rsid w:val="6B455C07"/>
    <w:rsid w:val="6C0144B9"/>
    <w:rsid w:val="6C5D4159"/>
    <w:rsid w:val="6C870724"/>
    <w:rsid w:val="6CBE1B8F"/>
    <w:rsid w:val="6D973994"/>
    <w:rsid w:val="6DFA4688"/>
    <w:rsid w:val="6EE925F8"/>
    <w:rsid w:val="6F0E430A"/>
    <w:rsid w:val="6F1F7EE0"/>
    <w:rsid w:val="6F5F2A9C"/>
    <w:rsid w:val="6FCC0136"/>
    <w:rsid w:val="70671A63"/>
    <w:rsid w:val="70FF6B30"/>
    <w:rsid w:val="711060E4"/>
    <w:rsid w:val="717F13BB"/>
    <w:rsid w:val="71880C5D"/>
    <w:rsid w:val="73A67976"/>
    <w:rsid w:val="752E6AED"/>
    <w:rsid w:val="75C64E50"/>
    <w:rsid w:val="75C946B0"/>
    <w:rsid w:val="75E67C61"/>
    <w:rsid w:val="76015AD0"/>
    <w:rsid w:val="76107DFA"/>
    <w:rsid w:val="769715D5"/>
    <w:rsid w:val="773D78F1"/>
    <w:rsid w:val="78574485"/>
    <w:rsid w:val="78B939EA"/>
    <w:rsid w:val="78E25BD0"/>
    <w:rsid w:val="79367053"/>
    <w:rsid w:val="7A884B78"/>
    <w:rsid w:val="7B364826"/>
    <w:rsid w:val="7B56460B"/>
    <w:rsid w:val="7BAB356C"/>
    <w:rsid w:val="7C573113"/>
    <w:rsid w:val="7C94044F"/>
    <w:rsid w:val="7CBF1F74"/>
    <w:rsid w:val="7CFB4952"/>
    <w:rsid w:val="7D2276C2"/>
    <w:rsid w:val="7E6402D0"/>
    <w:rsid w:val="7EBF7CD2"/>
    <w:rsid w:val="7FD95D07"/>
    <w:rsid w:val="7FEC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560"/>
      <w:jc w:val="left"/>
    </w:pPr>
    <w:rPr>
      <w:rFonts w:ascii="Calibri" w:hAnsi="Calibri" w:cs="Calibri"/>
      <w:i/>
      <w:iC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5"/>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1224</Words>
  <Characters>1261</Characters>
  <Lines>0</Lines>
  <Paragraphs>0</Paragraphs>
  <TotalTime>0</TotalTime>
  <ScaleCrop>false</ScaleCrop>
  <LinksUpToDate>false</LinksUpToDate>
  <CharactersWithSpaces>1499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2019-01-08T03:23:00Z</dcterms:created>
  <dc:creator>樱桃</dc:creator>
  <cp:lastModifiedBy>依</cp:lastModifiedBy>
  <cp:lastPrinted>2024-05-24T08:45:00Z</cp:lastPrinted>
  <dcterms:modified xsi:type="dcterms:W3CDTF">2024-08-27T08:32:41Z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5FA782900A7342C8A9C505550BB65484</vt:lpwstr>
  </property>
</Properties>
</file>