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560" w:lineRule="exact"/>
        <w:jc w:val="center"/>
        <w:rPr>
          <w:rFonts w:hint="eastAsia" w:ascii="Times New Roman" w:hAnsi="Times New Roman"/>
        </w:rPr>
      </w:pPr>
    </w:p>
    <w:p>
      <w:pPr>
        <w:widowControl w:val="0"/>
        <w:snapToGrid w:val="0"/>
        <w:spacing w:line="560" w:lineRule="exact"/>
        <w:jc w:val="center"/>
        <w:rPr>
          <w:rFonts w:ascii="Times New Roman" w:hAnsi="Times New Roman"/>
        </w:rPr>
      </w:pPr>
    </w:p>
    <w:p>
      <w:pPr>
        <w:widowControl w:val="0"/>
        <w:snapToGrid w:val="0"/>
        <w:spacing w:line="560" w:lineRule="exact"/>
        <w:jc w:val="center"/>
        <w:rPr>
          <w:rFonts w:ascii="Times New Roman" w:hAnsi="Times New Roman"/>
        </w:rPr>
      </w:pPr>
    </w:p>
    <w:p>
      <w:pPr>
        <w:widowControl w:val="0"/>
        <w:snapToGrid w:val="0"/>
        <w:spacing w:line="560" w:lineRule="exact"/>
        <w:jc w:val="center"/>
        <w:rPr>
          <w:rFonts w:ascii="Times New Roman" w:hAnsi="Times New Roman"/>
        </w:rPr>
      </w:pPr>
    </w:p>
    <w:p>
      <w:pPr>
        <w:widowControl w:val="0"/>
        <w:snapToGrid w:val="0"/>
        <w:spacing w:line="560" w:lineRule="exact"/>
        <w:jc w:val="center"/>
        <w:rPr>
          <w:rFonts w:ascii="Times New Roman" w:hAnsi="Times New Roman"/>
        </w:rPr>
      </w:pPr>
    </w:p>
    <w:p>
      <w:pPr>
        <w:widowControl w:val="0"/>
        <w:snapToGrid w:val="0"/>
        <w:spacing w:line="560" w:lineRule="exact"/>
        <w:jc w:val="center"/>
        <w:rPr>
          <w:rFonts w:ascii="Times New Roman" w:hAnsi="Times New Roman"/>
        </w:rPr>
      </w:pPr>
    </w:p>
    <w:p>
      <w:pPr>
        <w:widowControl w:val="0"/>
        <w:snapToGrid w:val="0"/>
        <w:spacing w:line="540" w:lineRule="exact"/>
        <w:jc w:val="center"/>
        <w:rPr>
          <w:rFonts w:ascii="Times New Roman" w:hAnsi="Times New Roman"/>
        </w:rPr>
      </w:pPr>
    </w:p>
    <w:p>
      <w:pPr>
        <w:widowControl w:val="0"/>
        <w:snapToGrid w:val="0"/>
        <w:spacing w:line="540" w:lineRule="exact"/>
        <w:jc w:val="center"/>
        <w:rPr>
          <w:rFonts w:ascii="Times New Roman" w:hAnsi="Times New Roman"/>
        </w:rPr>
      </w:pPr>
    </w:p>
    <w:p>
      <w:pPr>
        <w:pStyle w:val="2"/>
      </w:pPr>
    </w:p>
    <w:p>
      <w:pPr>
        <w:keepNext w:val="0"/>
        <w:keepLines w:val="0"/>
        <w:pageBreakBefore w:val="0"/>
        <w:widowControl w:val="0"/>
        <w:kinsoku/>
        <w:wordWrap/>
        <w:topLinePunct w:val="0"/>
        <w:autoSpaceDE/>
        <w:autoSpaceDN/>
        <w:bidi w:val="0"/>
        <w:adjustRightInd/>
        <w:snapToGrid w:val="0"/>
        <w:spacing w:line="560" w:lineRule="exact"/>
        <w:jc w:val="center"/>
        <w:textAlignment w:val="auto"/>
        <w:outlineLvl w:val="0"/>
        <w:rPr>
          <w:rFonts w:hint="eastAsia" w:ascii="Times New Roman" w:hAnsi="Times New Roman" w:eastAsia="仿宋_GB2312"/>
          <w:sz w:val="32"/>
          <w:szCs w:val="32"/>
          <w:highlight w:val="none"/>
        </w:rPr>
      </w:pPr>
      <w:r>
        <w:rPr>
          <w:rFonts w:hint="eastAsia" w:ascii="Times New Roman" w:hAnsi="Times New Roman" w:eastAsia="仿宋_GB2312"/>
          <w:sz w:val="32"/>
          <w:szCs w:val="32"/>
        </w:rPr>
        <w:t>木发改</w:t>
      </w:r>
      <w:r>
        <w:rPr>
          <w:rFonts w:hint="eastAsia" w:ascii="Times New Roman" w:hAnsi="Times New Roman" w:eastAsia="仿宋_GB2312"/>
          <w:sz w:val="32"/>
          <w:szCs w:val="32"/>
          <w:highlight w:val="none"/>
        </w:rPr>
        <w:t>字〔20</w:t>
      </w:r>
      <w:r>
        <w:rPr>
          <w:rFonts w:hint="eastAsia" w:ascii="Times New Roman" w:hAnsi="Times New Roman" w:eastAsia="仿宋_GB2312"/>
          <w:sz w:val="32"/>
          <w:szCs w:val="32"/>
          <w:highlight w:val="none"/>
          <w:lang w:val="en-US" w:eastAsia="zh-CN"/>
        </w:rPr>
        <w:t>24</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299</w:t>
      </w:r>
      <w:r>
        <w:rPr>
          <w:rFonts w:hint="eastAsia" w:ascii="Times New Roman" w:hAnsi="Times New Roman" w:eastAsia="仿宋_GB2312"/>
          <w:sz w:val="32"/>
          <w:szCs w:val="32"/>
          <w:highlight w:val="none"/>
        </w:rPr>
        <w:t>号</w:t>
      </w:r>
    </w:p>
    <w:p>
      <w:pPr>
        <w:keepNext w:val="0"/>
        <w:keepLines w:val="0"/>
        <w:pageBreakBefore w:val="0"/>
        <w:widowControl w:val="0"/>
        <w:kinsoku/>
        <w:wordWrap/>
        <w:overflowPunct/>
        <w:topLinePunct w:val="0"/>
        <w:autoSpaceDE/>
        <w:autoSpaceDN/>
        <w:bidi w:val="0"/>
        <w:adjustRightInd/>
        <w:snapToGrid/>
        <w:spacing w:line="560" w:lineRule="exact"/>
        <w:ind w:right="-334" w:rightChars="-159"/>
        <w:jc w:val="center"/>
        <w:textAlignment w:val="auto"/>
        <w:outlineLvl w:val="0"/>
        <w:rPr>
          <w:rFonts w:hint="eastAsia" w:ascii="Times New Roman" w:hAnsi="Times New Roman" w:eastAsia="方正小标宋简体"/>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334" w:rightChars="-159"/>
        <w:jc w:val="center"/>
        <w:textAlignment w:val="auto"/>
        <w:outlineLvl w:val="0"/>
        <w:rPr>
          <w:rFonts w:hint="eastAsia" w:ascii="Times New Roman" w:hAnsi="Times New Roman" w:eastAsia="方正小标宋简体"/>
          <w:sz w:val="44"/>
          <w:szCs w:val="44"/>
          <w:highlight w:val="none"/>
          <w:lang w:val="en-US" w:eastAsia="zh-CN"/>
        </w:rPr>
      </w:pPr>
      <w:r>
        <w:rPr>
          <w:rFonts w:hint="eastAsia" w:ascii="Times New Roman" w:hAnsi="Times New Roman" w:eastAsia="方正小标宋简体"/>
          <w:sz w:val="44"/>
          <w:szCs w:val="44"/>
          <w:highlight w:val="none"/>
          <w:lang w:eastAsia="zh-CN"/>
        </w:rPr>
        <w:t>木垒县发展改革委关于</w:t>
      </w:r>
      <w:r>
        <w:rPr>
          <w:rFonts w:hint="eastAsia" w:ascii="Times New Roman" w:hAnsi="Times New Roman" w:eastAsia="方正小标宋简体"/>
          <w:sz w:val="44"/>
          <w:szCs w:val="44"/>
          <w:highlight w:val="none"/>
          <w:lang w:val="en-US" w:eastAsia="zh-CN"/>
        </w:rPr>
        <w:t>木垒县博斯坦乡依尔</w:t>
      </w:r>
    </w:p>
    <w:p>
      <w:pPr>
        <w:keepNext w:val="0"/>
        <w:keepLines w:val="0"/>
        <w:pageBreakBefore w:val="0"/>
        <w:widowControl w:val="0"/>
        <w:kinsoku/>
        <w:wordWrap/>
        <w:overflowPunct/>
        <w:topLinePunct w:val="0"/>
        <w:autoSpaceDE/>
        <w:autoSpaceDN/>
        <w:bidi w:val="0"/>
        <w:adjustRightInd/>
        <w:snapToGrid/>
        <w:spacing w:line="560" w:lineRule="exact"/>
        <w:ind w:right="-334" w:rightChars="-159"/>
        <w:jc w:val="center"/>
        <w:textAlignment w:val="auto"/>
        <w:outlineLvl w:val="0"/>
        <w:rPr>
          <w:rFonts w:hint="eastAsia" w:ascii="Times New Roman" w:hAnsi="Times New Roman" w:eastAsia="方正小标宋简体"/>
          <w:sz w:val="44"/>
          <w:szCs w:val="44"/>
          <w:highlight w:val="none"/>
          <w:lang w:val="en-US" w:eastAsia="zh-CN"/>
        </w:rPr>
      </w:pPr>
      <w:r>
        <w:rPr>
          <w:rFonts w:hint="eastAsia" w:ascii="Times New Roman" w:hAnsi="Times New Roman" w:eastAsia="方正小标宋简体"/>
          <w:sz w:val="44"/>
          <w:szCs w:val="44"/>
          <w:highlight w:val="none"/>
          <w:lang w:val="en-US" w:eastAsia="zh-CN"/>
        </w:rPr>
        <w:t>喀巴克村2024年牧民越</w:t>
      </w:r>
      <w:bookmarkStart w:id="0" w:name="_GoBack"/>
      <w:bookmarkEnd w:id="0"/>
      <w:r>
        <w:rPr>
          <w:rFonts w:hint="eastAsia" w:ascii="Times New Roman" w:hAnsi="Times New Roman" w:eastAsia="方正小标宋简体"/>
          <w:sz w:val="44"/>
          <w:szCs w:val="44"/>
          <w:highlight w:val="none"/>
          <w:lang w:val="en-US" w:eastAsia="zh-CN"/>
        </w:rPr>
        <w:t>冬放牧点生产</w:t>
      </w:r>
    </w:p>
    <w:p>
      <w:pPr>
        <w:keepNext w:val="0"/>
        <w:keepLines w:val="0"/>
        <w:pageBreakBefore w:val="0"/>
        <w:widowControl w:val="0"/>
        <w:kinsoku/>
        <w:wordWrap/>
        <w:overflowPunct/>
        <w:topLinePunct w:val="0"/>
        <w:autoSpaceDE/>
        <w:autoSpaceDN/>
        <w:bidi w:val="0"/>
        <w:adjustRightInd/>
        <w:snapToGrid/>
        <w:spacing w:line="560" w:lineRule="exact"/>
        <w:ind w:right="-334" w:rightChars="-159"/>
        <w:jc w:val="center"/>
        <w:textAlignment w:val="auto"/>
        <w:outlineLvl w:val="0"/>
        <w:rPr>
          <w:rFonts w:hint="eastAsia" w:ascii="Times New Roman" w:hAnsi="Times New Roman" w:eastAsia="方正小标宋简体"/>
          <w:sz w:val="44"/>
          <w:szCs w:val="44"/>
          <w:highlight w:val="none"/>
          <w:lang w:val="en-US" w:eastAsia="zh-CN"/>
        </w:rPr>
      </w:pPr>
      <w:r>
        <w:rPr>
          <w:rFonts w:hint="eastAsia" w:ascii="Times New Roman" w:hAnsi="Times New Roman" w:eastAsia="方正小标宋简体"/>
          <w:sz w:val="44"/>
          <w:szCs w:val="44"/>
          <w:highlight w:val="none"/>
          <w:lang w:val="en-US" w:eastAsia="zh-CN"/>
        </w:rPr>
        <w:t>用屋建设项目可行性研究报告</w:t>
      </w:r>
    </w:p>
    <w:p>
      <w:pPr>
        <w:keepNext w:val="0"/>
        <w:keepLines w:val="0"/>
        <w:pageBreakBefore w:val="0"/>
        <w:widowControl w:val="0"/>
        <w:kinsoku/>
        <w:wordWrap/>
        <w:overflowPunct/>
        <w:topLinePunct w:val="0"/>
        <w:autoSpaceDE/>
        <w:autoSpaceDN/>
        <w:bidi w:val="0"/>
        <w:adjustRightInd/>
        <w:snapToGrid/>
        <w:spacing w:line="560" w:lineRule="exact"/>
        <w:ind w:right="-334" w:rightChars="-159"/>
        <w:jc w:val="center"/>
        <w:textAlignment w:val="auto"/>
        <w:outlineLvl w:val="0"/>
        <w:rPr>
          <w:rFonts w:hint="eastAsia" w:ascii="Times New Roman" w:hAnsi="Times New Roman" w:eastAsia="方正小标宋简体" w:cs="方正小标宋简体"/>
          <w:sz w:val="44"/>
          <w:szCs w:val="44"/>
          <w:highlight w:val="none"/>
          <w:lang w:eastAsia="zh-CN"/>
        </w:rPr>
      </w:pPr>
      <w:r>
        <w:rPr>
          <w:rFonts w:hint="eastAsia" w:ascii="Times New Roman" w:hAnsi="Times New Roman" w:eastAsia="方正小标宋简体"/>
          <w:sz w:val="44"/>
          <w:szCs w:val="44"/>
          <w:highlight w:val="none"/>
          <w:lang w:val="en-US" w:eastAsia="zh-CN"/>
        </w:rPr>
        <w:t>（代项目建议书）</w:t>
      </w:r>
      <w:r>
        <w:rPr>
          <w:rFonts w:hint="eastAsia" w:ascii="Times New Roman" w:hAnsi="Times New Roman" w:eastAsia="方正小标宋简体"/>
          <w:color w:val="000000"/>
          <w:sz w:val="44"/>
          <w:szCs w:val="44"/>
          <w:highlight w:val="none"/>
        </w:rPr>
        <w:t>的</w:t>
      </w:r>
      <w:r>
        <w:rPr>
          <w:rFonts w:hint="eastAsia" w:ascii="Times New Roman" w:hAnsi="Times New Roman" w:eastAsia="方正小标宋简体" w:cs="方正小标宋简体"/>
          <w:sz w:val="44"/>
          <w:szCs w:val="44"/>
          <w:highlight w:val="none"/>
          <w:lang w:eastAsia="zh-CN"/>
        </w:rPr>
        <w:t>批复</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center"/>
        <w:textAlignment w:val="auto"/>
        <w:rPr>
          <w:rFonts w:hint="eastAsia" w:ascii="Times New Roman" w:hAnsi="Times New Roman" w:eastAsia="仿宋_GB2312" w:cs="仿宋_GB2312"/>
          <w:sz w:val="32"/>
          <w:szCs w:val="32"/>
          <w:highlight w:val="none"/>
        </w:rPr>
      </w:pPr>
    </w:p>
    <w:p>
      <w:pPr>
        <w:keepNext w:val="0"/>
        <w:keepLines w:val="0"/>
        <w:pageBreakBefore w:val="0"/>
        <w:widowControl w:val="0"/>
        <w:kinsoku/>
        <w:wordWrap/>
        <w:topLinePunct w:val="0"/>
        <w:autoSpaceDE/>
        <w:autoSpaceDN/>
        <w:bidi w:val="0"/>
        <w:adjustRightInd/>
        <w:snapToGrid/>
        <w:spacing w:line="560" w:lineRule="exact"/>
        <w:ind w:right="0" w:rightChars="0"/>
        <w:jc w:val="left"/>
        <w:textAlignment w:val="auto"/>
        <w:outlineLvl w:val="0"/>
        <w:rPr>
          <w:rFonts w:hint="eastAsia" w:ascii="Times New Roman" w:hAnsi="Times New Roman" w:eastAsia="仿宋_GB2312" w:cs="仿宋_GB2312"/>
          <w:spacing w:val="-6"/>
          <w:sz w:val="32"/>
          <w:szCs w:val="32"/>
          <w:highlight w:val="none"/>
          <w:lang w:eastAsia="zh-CN"/>
        </w:rPr>
      </w:pPr>
      <w:r>
        <w:rPr>
          <w:rFonts w:hint="eastAsia" w:ascii="Times New Roman" w:hAnsi="Times New Roman" w:eastAsia="仿宋_GB2312" w:cs="方正仿宋简体"/>
          <w:spacing w:val="-6"/>
          <w:kern w:val="0"/>
          <w:sz w:val="32"/>
          <w:highlight w:val="none"/>
          <w:lang w:val="en-US" w:eastAsia="zh-CN"/>
        </w:rPr>
        <w:t>木垒县博斯坦乡人民政府</w:t>
      </w:r>
      <w:r>
        <w:rPr>
          <w:rFonts w:hint="eastAsia" w:ascii="Times New Roman" w:hAnsi="Times New Roman" w:eastAsia="仿宋_GB2312" w:cs="仿宋_GB2312"/>
          <w:spacing w:val="-6"/>
          <w:sz w:val="32"/>
          <w:szCs w:val="32"/>
          <w:highlight w:val="none"/>
          <w:lang w:eastAsia="zh-CN"/>
        </w:rPr>
        <w:t>：</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16" w:firstLineChars="200"/>
        <w:jc w:val="left"/>
        <w:textAlignment w:val="auto"/>
        <w:outlineLvl w:val="0"/>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报来《关于木垒县博斯坦乡依尔喀巴克村2024年牧民越冬放牧点生产用屋建设项目</w:t>
      </w:r>
      <w:r>
        <w:rPr>
          <w:rFonts w:hint="eastAsia" w:ascii="Times New Roman" w:hAnsi="Times New Roman" w:eastAsia="仿宋_GB2312" w:cs="仿宋_GB2312"/>
          <w:spacing w:val="-6"/>
          <w:sz w:val="32"/>
          <w:szCs w:val="32"/>
          <w:highlight w:val="none"/>
          <w:lang w:eastAsia="zh-CN"/>
        </w:rPr>
        <w:t>可行性研究报告（代项目建议书）的请示》（</w:t>
      </w:r>
      <w:r>
        <w:rPr>
          <w:rFonts w:hint="eastAsia" w:ascii="Times New Roman" w:hAnsi="Times New Roman" w:eastAsia="仿宋_GB2312" w:cs="仿宋_GB2312"/>
          <w:spacing w:val="-6"/>
          <w:sz w:val="32"/>
          <w:szCs w:val="32"/>
          <w:highlight w:val="none"/>
          <w:lang w:val="en-US" w:eastAsia="zh-CN"/>
        </w:rPr>
        <w:t>博乡政发</w:t>
      </w:r>
      <w:r>
        <w:rPr>
          <w:rFonts w:hint="eastAsia" w:ascii="Times New Roman" w:hAnsi="Times New Roman" w:eastAsia="仿宋_GB2312" w:cs="仿宋_GB2312"/>
          <w:spacing w:val="-6"/>
          <w:sz w:val="32"/>
          <w:szCs w:val="32"/>
          <w:highlight w:val="none"/>
          <w:lang w:eastAsia="zh-CN"/>
        </w:rPr>
        <w:t>〔202</w:t>
      </w:r>
      <w:r>
        <w:rPr>
          <w:rFonts w:hint="eastAsia" w:ascii="Times New Roman" w:hAnsi="Times New Roman" w:eastAsia="仿宋_GB2312" w:cs="仿宋_GB2312"/>
          <w:spacing w:val="-6"/>
          <w:sz w:val="32"/>
          <w:szCs w:val="32"/>
          <w:highlight w:val="none"/>
          <w:lang w:val="en-US" w:eastAsia="zh-CN"/>
        </w:rPr>
        <w:t>4</w:t>
      </w:r>
      <w:r>
        <w:rPr>
          <w:rFonts w:hint="eastAsia" w:ascii="Times New Roman" w:hAnsi="Times New Roman" w:eastAsia="仿宋_GB2312" w:cs="仿宋_GB2312"/>
          <w:spacing w:val="-6"/>
          <w:sz w:val="32"/>
          <w:szCs w:val="32"/>
          <w:highlight w:val="none"/>
          <w:lang w:eastAsia="zh-CN"/>
        </w:rPr>
        <w:t>〕</w:t>
      </w:r>
      <w:r>
        <w:rPr>
          <w:rFonts w:hint="eastAsia" w:ascii="Times New Roman" w:hAnsi="Times New Roman" w:eastAsia="仿宋_GB2312" w:cs="仿宋_GB2312"/>
          <w:spacing w:val="-6"/>
          <w:sz w:val="32"/>
          <w:szCs w:val="32"/>
          <w:highlight w:val="none"/>
          <w:lang w:val="en-US" w:eastAsia="zh-CN"/>
        </w:rPr>
        <w:t>10</w:t>
      </w:r>
      <w:r>
        <w:rPr>
          <w:rFonts w:hint="eastAsia" w:ascii="Times New Roman" w:hAnsi="Times New Roman" w:eastAsia="仿宋_GB2312" w:cs="仿宋_GB2312"/>
          <w:spacing w:val="-6"/>
          <w:sz w:val="32"/>
          <w:szCs w:val="32"/>
          <w:highlight w:val="none"/>
          <w:lang w:eastAsia="zh-CN"/>
        </w:rPr>
        <w:t>号）</w:t>
      </w:r>
      <w:r>
        <w:rPr>
          <w:rFonts w:hint="eastAsia" w:ascii="Times New Roman" w:hAnsi="Times New Roman" w:eastAsia="仿宋_GB2312" w:cs="仿宋_GB2312"/>
          <w:color w:val="000000"/>
          <w:spacing w:val="-6"/>
          <w:sz w:val="32"/>
          <w:szCs w:val="32"/>
          <w:highlight w:val="none"/>
          <w:lang w:val="en-US" w:eastAsia="zh-CN"/>
        </w:rPr>
        <w:t>及有关材料收悉。</w:t>
      </w:r>
      <w:r>
        <w:rPr>
          <w:rFonts w:hint="eastAsia" w:ascii="Times New Roman" w:hAnsi="Times New Roman" w:eastAsia="仿宋_GB2312" w:cs="仿宋_GB2312"/>
          <w:spacing w:val="-6"/>
          <w:sz w:val="32"/>
          <w:szCs w:val="32"/>
          <w:highlight w:val="none"/>
          <w:lang w:eastAsia="zh-CN"/>
        </w:rPr>
        <w:t>经研究，</w:t>
      </w:r>
      <w:r>
        <w:rPr>
          <w:rFonts w:hint="eastAsia" w:ascii="Times New Roman" w:hAnsi="Times New Roman" w:eastAsia="仿宋_GB2312" w:cs="仿宋_GB2312"/>
          <w:spacing w:val="-6"/>
          <w:sz w:val="32"/>
          <w:szCs w:val="32"/>
          <w:highlight w:val="none"/>
          <w:lang w:val="en-US" w:eastAsia="zh-CN"/>
        </w:rPr>
        <w:t>现</w:t>
      </w:r>
      <w:r>
        <w:rPr>
          <w:rFonts w:hint="eastAsia" w:ascii="Times New Roman" w:hAnsi="Times New Roman" w:eastAsia="仿宋_GB2312" w:cs="仿宋_GB2312"/>
          <w:spacing w:val="-6"/>
          <w:sz w:val="32"/>
          <w:szCs w:val="32"/>
          <w:highlight w:val="none"/>
          <w:lang w:eastAsia="zh-CN"/>
        </w:rPr>
        <w:t>批复如下</w:t>
      </w:r>
      <w:r>
        <w:rPr>
          <w:rFonts w:hint="eastAsia" w:ascii="Times New Roman" w:hAnsi="Times New Roman" w:eastAsia="仿宋_GB2312" w:cs="仿宋_GB2312"/>
          <w:spacing w:val="-6"/>
          <w:sz w:val="32"/>
          <w:szCs w:val="32"/>
          <w:highlight w:val="none"/>
          <w:lang w:val="en-US" w:eastAsia="zh-CN"/>
        </w:rPr>
        <w:t>:</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16" w:firstLineChars="200"/>
        <w:jc w:val="left"/>
        <w:textAlignment w:val="auto"/>
        <w:outlineLvl w:val="0"/>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一、牧民越冬点抗震房屋建设项目的实施不但可以改变牧民越冬放牧住房环境，更为牧民群众抗震安全生产生活提供有力保障。同意实施木垒县博斯坦乡依尔喀巴克村2024年牧民越冬放牧点生产用屋建设项目（项目代码2408-652328-04-01-877226）。</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textAlignment w:val="auto"/>
        <w:rPr>
          <w:rFonts w:hint="default"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rPr>
        <w:t>二、项目建设</w:t>
      </w:r>
      <w:r>
        <w:rPr>
          <w:rFonts w:hint="eastAsia" w:ascii="Times New Roman" w:hAnsi="Times New Roman" w:eastAsia="仿宋_GB2312" w:cs="仿宋_GB2312"/>
          <w:spacing w:val="-6"/>
          <w:sz w:val="32"/>
          <w:szCs w:val="32"/>
          <w:highlight w:val="none"/>
          <w:lang w:eastAsia="zh-CN"/>
        </w:rPr>
        <w:t>地点：</w:t>
      </w:r>
      <w:r>
        <w:rPr>
          <w:rFonts w:hint="eastAsia" w:ascii="Times New Roman" w:hAnsi="Times New Roman" w:eastAsia="仿宋_GB2312" w:cs="仿宋_GB2312"/>
          <w:spacing w:val="-6"/>
          <w:sz w:val="32"/>
          <w:szCs w:val="32"/>
          <w:highlight w:val="none"/>
          <w:lang w:val="en-US" w:eastAsia="zh-CN"/>
        </w:rPr>
        <w:t>木垒县博斯坦乡依尔喀巴克村放牧点</w:t>
      </w:r>
      <w:r>
        <w:rPr>
          <w:rFonts w:hint="eastAsia" w:ascii="Times New Roman" w:hAnsi="Times New Roman" w:eastAsia="仿宋_GB2312" w:cs="Times New Roman"/>
          <w:spacing w:val="-6"/>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6"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Times New Roman" w:hAnsi="Times New Roman" w:eastAsia="仿宋_GB2312" w:cs="仿宋_GB2312"/>
          <w:spacing w:val="-6"/>
          <w:sz w:val="32"/>
          <w:szCs w:val="32"/>
          <w:highlight w:val="none"/>
        </w:rPr>
        <w:t>三、</w:t>
      </w:r>
      <w:r>
        <w:rPr>
          <w:rFonts w:hint="eastAsia" w:ascii="Times New Roman" w:hAnsi="Times New Roman" w:eastAsia="仿宋_GB2312" w:cs="仿宋_GB2312"/>
          <w:spacing w:val="-6"/>
          <w:sz w:val="32"/>
          <w:szCs w:val="32"/>
          <w:highlight w:val="none"/>
          <w:lang w:val="en-US" w:eastAsia="zh-CN"/>
        </w:rPr>
        <w:t>项目建设规模及主要建设内容：修建放牧点生产用房100套，其中单套建筑面积约20平方米</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textAlignment w:val="auto"/>
        <w:rPr>
          <w:rFonts w:hint="default"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rPr>
        <w:t>四、</w:t>
      </w:r>
      <w:r>
        <w:rPr>
          <w:rFonts w:hint="eastAsia" w:ascii="Times New Roman" w:hAnsi="Times New Roman" w:eastAsia="仿宋_GB2312" w:cs="仿宋_GB2312"/>
          <w:spacing w:val="-6"/>
          <w:sz w:val="32"/>
          <w:szCs w:val="32"/>
          <w:highlight w:val="none"/>
          <w:lang w:val="en-US" w:eastAsia="zh-CN"/>
        </w:rPr>
        <w:t>项目总投资：300万元，资金来源为2024年城乡抗震安居工程建设民生实事资金。</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textAlignment w:val="auto"/>
        <w:rPr>
          <w:rFonts w:hint="default"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rPr>
        <w:t>五、</w:t>
      </w:r>
      <w:r>
        <w:rPr>
          <w:rFonts w:hint="eastAsia" w:ascii="Times New Roman" w:hAnsi="Times New Roman" w:eastAsia="仿宋_GB2312" w:cs="仿宋_GB2312"/>
          <w:spacing w:val="-6"/>
          <w:sz w:val="32"/>
          <w:szCs w:val="32"/>
          <w:highlight w:val="none"/>
          <w:lang w:val="en-US" w:eastAsia="zh-CN"/>
        </w:rPr>
        <w:t>项目单位（法人）：木垒县博斯坦乡人民政府</w:t>
      </w:r>
      <w:r>
        <w:rPr>
          <w:rFonts w:hint="eastAsia" w:ascii="Times New Roman" w:hAnsi="Times New Roman" w:eastAsia="仿宋_GB2312" w:cs="方正仿宋简体"/>
          <w:spacing w:val="-6"/>
          <w:kern w:val="0"/>
          <w:sz w:val="32"/>
          <w:highlight w:val="none"/>
          <w:lang w:val="en-US" w:eastAsia="zh-CN"/>
        </w:rPr>
        <w:t>，</w:t>
      </w:r>
      <w:r>
        <w:rPr>
          <w:rFonts w:hint="eastAsia" w:ascii="Times New Roman" w:hAnsi="Times New Roman" w:eastAsia="仿宋_GB2312" w:cs="仿宋_GB2312"/>
          <w:spacing w:val="-6"/>
          <w:sz w:val="32"/>
          <w:szCs w:val="32"/>
          <w:highlight w:val="none"/>
          <w:lang w:val="en-US" w:eastAsia="zh-CN"/>
        </w:rPr>
        <w:t>负责项目的组织实施和日常管理。</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textAlignment w:val="auto"/>
        <w:rPr>
          <w:rFonts w:hint="default" w:ascii="Times New Roman" w:hAnsi="Times New Roman" w:eastAsia="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rPr>
        <w:t>六、</w:t>
      </w:r>
      <w:r>
        <w:rPr>
          <w:rFonts w:hint="eastAsia" w:ascii="Times New Roman" w:hAnsi="Times New Roman" w:eastAsia="仿宋_GB2312" w:cs="仿宋_GB2312"/>
          <w:spacing w:val="-6"/>
          <w:sz w:val="32"/>
          <w:szCs w:val="32"/>
          <w:highlight w:val="none"/>
          <w:lang w:val="en-US" w:eastAsia="zh-CN"/>
        </w:rPr>
        <w:t>项目日常监管责任单位：木垒县住房和城乡建设局，负责项目的日常监管、现场核查和监督检查</w:t>
      </w:r>
      <w:r>
        <w:rPr>
          <w:rFonts w:hint="eastAsia" w:ascii="Times New Roman" w:hAnsi="Times New Roman" w:eastAsia="仿宋_GB2312"/>
          <w:spacing w:val="-6"/>
          <w:sz w:val="32"/>
          <w:szCs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highlight w:val="none"/>
          <w:lang w:eastAsia="zh-CN"/>
        </w:rPr>
      </w:pPr>
      <w:r>
        <w:rPr>
          <w:rFonts w:hint="eastAsia" w:ascii="Times New Roman" w:hAnsi="Times New Roman" w:eastAsia="仿宋_GB2312" w:cs="仿宋_GB2312"/>
          <w:spacing w:val="-6"/>
          <w:sz w:val="32"/>
          <w:szCs w:val="32"/>
          <w:highlight w:val="none"/>
        </w:rPr>
        <w:t>七、</w:t>
      </w:r>
      <w:r>
        <w:rPr>
          <w:rFonts w:hint="eastAsia" w:ascii="Times New Roman" w:hAnsi="Times New Roman" w:eastAsia="仿宋_GB2312" w:cs="仿宋_GB2312"/>
          <w:spacing w:val="-6"/>
          <w:sz w:val="32"/>
          <w:szCs w:val="32"/>
          <w:highlight w:val="none"/>
          <w:lang w:val="en-US" w:eastAsia="zh-CN"/>
        </w:rPr>
        <w:t>项目建设期限：1年</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八、项目勘察、设计、施工、监理以及与工程建设有关的重要设备、材料等的采购应当符合《招标投标法》、《招标投标法实施条例》等规定，其招标范围、招标组织形式、招标方式等按照核准意见执行（详见附件）。</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九、请严格按照批准的可行性研究报告内容和规模组织实施，认真履行基本建设程序，严禁未经批准擅自变更建设内容和建设规模。加强项目建设管理，严格遵守项目法人责任制、招标投标制、工程监理制、合同管理制等规定，严把工程质量和安全关，确保项目早日建成发挥效益。项目开工后，及时在自治区投资项目在线审批监管平台填报项目开工、建设进度、资金使用、完工等信息，并同步上传佐证资料。</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十、请严格执行《中央预算内投资项目监督管理办法》，项目单位（法人）履行投资项目及其相应的投资计划执行的日常管理主体责任，日常监管责任单位履行投资项目建设实施日常监管及其相应的投资计划执行的直接责任，开展现场核查和监督检查，规范项目实施和资金使用，保障和提高投资综合效益。</w:t>
      </w:r>
    </w:p>
    <w:p>
      <w:pPr>
        <w:keepNext w:val="0"/>
        <w:keepLines w:val="0"/>
        <w:pageBreakBefore w:val="0"/>
        <w:widowControl w:val="0"/>
        <w:kinsoku/>
        <w:wordWrap/>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十一、请严格落实国家和自治区关于防范化解地方政府隐性债务风险的相关要求，多方筹措项目建设资金，严格落实资金来源，坚决防止新增地方政府隐性债务，有效防范政府债务风险。</w:t>
      </w:r>
    </w:p>
    <w:p>
      <w:pPr>
        <w:keepNext w:val="0"/>
        <w:keepLines w:val="0"/>
        <w:pageBreakBefore w:val="0"/>
        <w:widowControl w:val="0"/>
        <w:kinsoku/>
        <w:wordWrap/>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十二、在后续阶段，请抓紧开展各项前期工作，尽快编制初步设计，按程序报批，推动项目加快开工建设。如需对本批复文件的内容进行调整，严格按照有关规定办理。</w:t>
      </w:r>
    </w:p>
    <w:p>
      <w:pPr>
        <w:keepNext w:val="0"/>
        <w:keepLines w:val="0"/>
        <w:pageBreakBefore w:val="0"/>
        <w:widowControl w:val="0"/>
        <w:kinsoku/>
        <w:wordWrap/>
        <w:topLinePunct w:val="0"/>
        <w:autoSpaceDE/>
        <w:autoSpaceDN/>
        <w:bidi w:val="0"/>
        <w:adjustRightInd/>
        <w:snapToGrid/>
        <w:spacing w:line="560" w:lineRule="exact"/>
        <w:ind w:firstLine="616" w:firstLineChars="200"/>
        <w:textAlignment w:val="auto"/>
        <w:rPr>
          <w:rFonts w:hint="default"/>
          <w:highlight w:val="none"/>
          <w:lang w:val="en-US" w:eastAsia="zh-CN"/>
        </w:rPr>
      </w:pPr>
      <w:r>
        <w:rPr>
          <w:rFonts w:hint="eastAsia" w:ascii="Times New Roman" w:hAnsi="Times New Roman" w:eastAsia="仿宋_GB2312" w:cs="仿宋_GB2312"/>
          <w:spacing w:val="-6"/>
          <w:sz w:val="32"/>
          <w:szCs w:val="32"/>
          <w:highlight w:val="none"/>
          <w:lang w:val="en-US" w:eastAsia="zh-CN"/>
        </w:rPr>
        <w:t>本批复文件自印发之日起，有效期一年。</w:t>
      </w:r>
    </w:p>
    <w:p>
      <w:pPr>
        <w:keepNext w:val="0"/>
        <w:keepLines w:val="0"/>
        <w:pageBreakBefore w:val="0"/>
        <w:widowControl w:val="0"/>
        <w:kinsoku/>
        <w:wordWrap/>
        <w:topLinePunct w:val="0"/>
        <w:autoSpaceDE/>
        <w:autoSpaceDN/>
        <w:bidi w:val="0"/>
        <w:adjustRightInd/>
        <w:snapToGrid/>
        <w:spacing w:line="560" w:lineRule="exact"/>
        <w:ind w:firstLine="616" w:firstLineChars="200"/>
        <w:textAlignment w:val="auto"/>
        <w:rPr>
          <w:rFonts w:hint="default" w:ascii="Times New Roman" w:hAnsi="Times New Roman" w:eastAsia="仿宋_GB2312" w:cs="仿宋_GB2312"/>
          <w:spacing w:val="-6"/>
          <w:sz w:val="32"/>
          <w:szCs w:val="32"/>
          <w:highlight w:val="none"/>
          <w:lang w:val="en-US" w:eastAsia="zh-CN"/>
        </w:rPr>
      </w:pPr>
    </w:p>
    <w:p>
      <w:pPr>
        <w:keepNext w:val="0"/>
        <w:keepLines w:val="0"/>
        <w:pageBreakBefore w:val="0"/>
        <w:widowControl w:val="0"/>
        <w:kinsoku/>
        <w:wordWrap/>
        <w:topLinePunct w:val="0"/>
        <w:autoSpaceDE/>
        <w:autoSpaceDN/>
        <w:bidi w:val="0"/>
        <w:adjustRightInd/>
        <w:snapToGrid/>
        <w:spacing w:line="560" w:lineRule="exact"/>
        <w:ind w:firstLine="616" w:firstLineChars="200"/>
        <w:textAlignment w:val="auto"/>
        <w:rPr>
          <w:rFonts w:hint="default"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附件1-1：审批部门核准意见</w:t>
      </w:r>
    </w:p>
    <w:p>
      <w:pPr>
        <w:rPr>
          <w:rFonts w:hint="default"/>
          <w:highlight w:val="none"/>
          <w:lang w:val="en-US" w:eastAsia="zh-CN"/>
        </w:rPr>
      </w:pPr>
    </w:p>
    <w:p>
      <w:pPr>
        <w:rPr>
          <w:rFonts w:hint="default"/>
          <w:highlight w:val="none"/>
          <w:lang w:val="en-US" w:eastAsia="zh-CN"/>
        </w:rPr>
      </w:pPr>
    </w:p>
    <w:p>
      <w:pPr>
        <w:pStyle w:val="2"/>
        <w:ind w:left="0" w:leftChars="0" w:firstLine="0" w:firstLineChars="0"/>
        <w:rPr>
          <w:rFonts w:hint="default"/>
          <w:highlight w:val="none"/>
          <w:lang w:val="en-US" w:eastAsia="zh-CN"/>
        </w:rPr>
      </w:pPr>
    </w:p>
    <w:p>
      <w:pPr>
        <w:pStyle w:val="2"/>
        <w:rPr>
          <w:rFonts w:hint="default"/>
          <w:highlight w:val="none"/>
          <w:lang w:val="en-US" w:eastAsia="zh-CN"/>
        </w:rPr>
      </w:pPr>
    </w:p>
    <w:p>
      <w:pPr>
        <w:pStyle w:val="2"/>
        <w:ind w:left="0" w:leftChars="0" w:firstLine="0" w:firstLineChars="0"/>
        <w:rPr>
          <w:rFonts w:hint="default"/>
          <w:highlight w:val="none"/>
          <w:lang w:val="en-US" w:eastAsia="zh-CN"/>
        </w:rPr>
      </w:pPr>
    </w:p>
    <w:p>
      <w:pPr>
        <w:rPr>
          <w:rFonts w:hint="default"/>
          <w:highlight w:val="none"/>
          <w:lang w:val="en-US" w:eastAsia="zh-CN"/>
        </w:rPr>
      </w:pPr>
    </w:p>
    <w:p>
      <w:pPr>
        <w:pStyle w:val="2"/>
        <w:rPr>
          <w:rFonts w:hint="default"/>
          <w:highlight w:val="none"/>
          <w:lang w:val="en-US" w:eastAsia="zh-CN"/>
        </w:rPr>
      </w:pPr>
    </w:p>
    <w:p>
      <w:pPr>
        <w:rPr>
          <w:rFonts w:hint="default"/>
          <w:highlight w:val="none"/>
          <w:lang w:val="en-US" w:eastAsia="zh-CN"/>
        </w:rPr>
      </w:pPr>
    </w:p>
    <w:p>
      <w:pPr>
        <w:rPr>
          <w:rFonts w:hint="default"/>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right"/>
        <w:textAlignment w:val="auto"/>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z w:val="32"/>
          <w:szCs w:val="32"/>
          <w:highlight w:val="none"/>
          <w:lang w:eastAsia="zh-CN"/>
        </w:rPr>
        <w:t>木垒县发展和改革委员会</w:t>
      </w:r>
    </w:p>
    <w:p>
      <w:pPr>
        <w:keepNext w:val="0"/>
        <w:keepLines w:val="0"/>
        <w:pageBreakBefore w:val="0"/>
        <w:widowControl w:val="0"/>
        <w:kinsoku/>
        <w:wordWrap w:val="0"/>
        <w:overflowPunct w:val="0"/>
        <w:topLinePunct w:val="0"/>
        <w:autoSpaceDE/>
        <w:autoSpaceDN/>
        <w:bidi w:val="0"/>
        <w:adjustRightInd/>
        <w:snapToGrid/>
        <w:spacing w:line="560" w:lineRule="exact"/>
        <w:ind w:firstLine="640" w:firstLineChars="200"/>
        <w:jc w:val="center"/>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 xml:space="preserve">                              2024年8月23日 </w:t>
      </w:r>
    </w:p>
    <w:p>
      <w:pPr>
        <w:pStyle w:val="2"/>
        <w:keepNext w:val="0"/>
        <w:keepLines w:val="0"/>
        <w:pageBreakBefore w:val="0"/>
        <w:widowControl w:val="0"/>
        <w:kinsoku/>
        <w:topLinePunct w:val="0"/>
        <w:autoSpaceDE/>
        <w:autoSpaceDN/>
        <w:bidi w:val="0"/>
        <w:adjustRightInd/>
        <w:spacing w:line="560" w:lineRule="exact"/>
        <w:textAlignment w:val="auto"/>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pStyle w:val="2"/>
        <w:ind w:left="0" w:leftChars="0" w:firstLine="0" w:firstLineChars="0"/>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rPr>
          <w:rFonts w:hint="eastAsia"/>
          <w:sz w:val="24"/>
          <w:szCs w:val="32"/>
          <w:highlight w:val="none"/>
          <w:lang w:val="en-US" w:eastAsia="zh-CN"/>
        </w:rPr>
      </w:pPr>
    </w:p>
    <w:p>
      <w:pPr>
        <w:pStyle w:val="2"/>
        <w:rPr>
          <w:rFonts w:hint="eastAsia"/>
          <w:highlight w:val="none"/>
          <w:lang w:val="en-US" w:eastAsia="zh-CN"/>
        </w:rPr>
      </w:pPr>
    </w:p>
    <w:tbl>
      <w:tblPr>
        <w:tblStyle w:val="5"/>
        <w:tblW w:w="9115"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1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15" w:type="dxa"/>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highlight w:val="none"/>
                <w:vertAlign w:val="baseline"/>
                <w:lang w:val="en-US" w:eastAsia="zh-CN"/>
              </w:rPr>
            </w:pPr>
            <w:r>
              <w:rPr>
                <w:rFonts w:hint="eastAsia" w:ascii="Times New Roman" w:hAnsi="Times New Roman" w:eastAsia="仿宋_GB2312"/>
                <w:sz w:val="32"/>
                <w:szCs w:val="32"/>
                <w:highlight w:val="none"/>
                <w:u w:val="none" w:color="auto"/>
              </w:rPr>
              <w:t xml:space="preserve">木垒县发展和改革委员会      </w:t>
            </w:r>
            <w:r>
              <w:rPr>
                <w:rFonts w:hint="eastAsia" w:ascii="Times New Roman" w:hAnsi="Times New Roman" w:eastAsia="仿宋_GB2312"/>
                <w:sz w:val="32"/>
                <w:szCs w:val="32"/>
                <w:highlight w:val="none"/>
                <w:u w:val="none" w:color="auto"/>
                <w:lang w:val="en-US" w:eastAsia="zh-CN"/>
              </w:rPr>
              <w:t xml:space="preserve">  </w:t>
            </w:r>
            <w:r>
              <w:rPr>
                <w:rFonts w:hint="eastAsia" w:ascii="Times New Roman" w:hAnsi="Times New Roman" w:eastAsia="仿宋_GB2312"/>
                <w:sz w:val="32"/>
                <w:szCs w:val="32"/>
                <w:highlight w:val="none"/>
                <w:u w:val="none" w:color="auto"/>
              </w:rPr>
              <w:t xml:space="preserve">     20</w:t>
            </w:r>
            <w:r>
              <w:rPr>
                <w:rFonts w:hint="eastAsia" w:ascii="Times New Roman" w:hAnsi="Times New Roman" w:eastAsia="仿宋_GB2312"/>
                <w:sz w:val="32"/>
                <w:szCs w:val="32"/>
                <w:highlight w:val="none"/>
                <w:u w:val="none" w:color="auto"/>
                <w:lang w:val="en-US" w:eastAsia="zh-CN"/>
              </w:rPr>
              <w:t>24</w:t>
            </w:r>
            <w:r>
              <w:rPr>
                <w:rFonts w:hint="eastAsia" w:ascii="Times New Roman" w:hAnsi="Times New Roman" w:eastAsia="仿宋_GB2312"/>
                <w:sz w:val="32"/>
                <w:szCs w:val="32"/>
                <w:highlight w:val="none"/>
                <w:u w:val="none" w:color="auto"/>
              </w:rPr>
              <w:t>年</w:t>
            </w:r>
            <w:r>
              <w:rPr>
                <w:rFonts w:hint="eastAsia" w:ascii="Times New Roman" w:hAnsi="Times New Roman" w:eastAsia="仿宋_GB2312"/>
                <w:sz w:val="32"/>
                <w:szCs w:val="32"/>
                <w:highlight w:val="none"/>
                <w:u w:val="none" w:color="auto"/>
                <w:lang w:val="en-US" w:eastAsia="zh-CN"/>
              </w:rPr>
              <w:t>8</w:t>
            </w:r>
            <w:r>
              <w:rPr>
                <w:rFonts w:hint="eastAsia" w:ascii="Times New Roman" w:hAnsi="Times New Roman" w:eastAsia="仿宋_GB2312"/>
                <w:sz w:val="32"/>
                <w:szCs w:val="32"/>
                <w:highlight w:val="none"/>
                <w:u w:val="none" w:color="auto"/>
              </w:rPr>
              <w:t>月</w:t>
            </w:r>
            <w:r>
              <w:rPr>
                <w:rFonts w:hint="eastAsia" w:ascii="Times New Roman" w:hAnsi="Times New Roman" w:eastAsia="仿宋_GB2312"/>
                <w:sz w:val="32"/>
                <w:szCs w:val="32"/>
                <w:highlight w:val="none"/>
                <w:u w:val="none" w:color="auto"/>
                <w:lang w:val="en-US" w:eastAsia="zh-CN"/>
              </w:rPr>
              <w:t>23</w:t>
            </w:r>
            <w:r>
              <w:rPr>
                <w:rFonts w:hint="eastAsia" w:ascii="Times New Roman" w:hAnsi="Times New Roman" w:eastAsia="仿宋_GB2312"/>
                <w:sz w:val="32"/>
                <w:szCs w:val="32"/>
                <w:highlight w:val="none"/>
                <w:u w:val="none" w:color="auto"/>
              </w:rPr>
              <w:t>日印发</w:t>
            </w:r>
          </w:p>
        </w:tc>
      </w:tr>
    </w:tbl>
    <w:p>
      <w:pPr>
        <w:keepNext w:val="0"/>
        <w:keepLines w:val="0"/>
        <w:pageBreakBefore w:val="0"/>
        <w:widowControl w:val="0"/>
        <w:kinsoku/>
        <w:wordWrap/>
        <w:overflowPunct w:val="0"/>
        <w:topLinePunct w:val="0"/>
        <w:autoSpaceDE/>
        <w:autoSpaceDN/>
        <w:bidi w:val="0"/>
        <w:adjustRightInd/>
        <w:snapToGrid/>
        <w:spacing w:line="240" w:lineRule="auto"/>
        <w:ind w:firstLine="360" w:firstLineChars="200"/>
        <w:jc w:val="center"/>
        <w:textAlignment w:val="auto"/>
        <w:rPr>
          <w:rFonts w:hint="eastAsia" w:ascii="Times New Roman" w:hAnsi="Times New Roman" w:eastAsia="仿宋_GB2312" w:cs="仿宋_GB2312"/>
          <w:sz w:val="18"/>
          <w:szCs w:val="18"/>
          <w:highlight w:val="none"/>
          <w:lang w:val="en-US" w:eastAsia="zh-CN"/>
        </w:rPr>
      </w:pPr>
      <w:r>
        <w:rPr>
          <w:rFonts w:hint="eastAsia" w:ascii="Times New Roman" w:hAnsi="Times New Roman" w:eastAsia="仿宋_GB2312" w:cs="仿宋_GB2312"/>
          <w:sz w:val="18"/>
          <w:szCs w:val="18"/>
          <w:highlight w:val="none"/>
          <w:lang w:val="en-US" w:eastAsia="zh-CN"/>
        </w:rPr>
        <w:br w:type="page"/>
      </w:r>
    </w:p>
    <w:tbl>
      <w:tblPr>
        <w:tblStyle w:val="4"/>
        <w:tblW w:w="9117" w:type="dxa"/>
        <w:tblInd w:w="-86" w:type="dxa"/>
        <w:tblLayout w:type="fixed"/>
        <w:tblCellMar>
          <w:top w:w="15" w:type="dxa"/>
          <w:left w:w="15" w:type="dxa"/>
          <w:bottom w:w="15" w:type="dxa"/>
          <w:right w:w="15" w:type="dxa"/>
        </w:tblCellMar>
      </w:tblPr>
      <w:tblGrid>
        <w:gridCol w:w="1440"/>
        <w:gridCol w:w="1239"/>
        <w:gridCol w:w="1024"/>
        <w:gridCol w:w="968"/>
        <w:gridCol w:w="931"/>
        <w:gridCol w:w="1019"/>
        <w:gridCol w:w="996"/>
        <w:gridCol w:w="1500"/>
      </w:tblGrid>
      <w:tr>
        <w:tblPrEx>
          <w:tblCellMar>
            <w:top w:w="15" w:type="dxa"/>
            <w:left w:w="15" w:type="dxa"/>
            <w:bottom w:w="15" w:type="dxa"/>
            <w:right w:w="15" w:type="dxa"/>
          </w:tblCellMar>
        </w:tblPrEx>
        <w:trPr>
          <w:trHeight w:val="650" w:hRule="atLeast"/>
        </w:trPr>
        <w:tc>
          <w:tcPr>
            <w:tcW w:w="9117" w:type="dxa"/>
            <w:gridSpan w:val="8"/>
            <w:tcBorders>
              <w:bottom w:val="nil"/>
            </w:tcBorders>
            <w:noWrap w:val="0"/>
            <w:vAlign w:val="center"/>
          </w:tcPr>
          <w:p>
            <w:pPr>
              <w:jc w:val="left"/>
              <w:textAlignment w:val="center"/>
              <w:rPr>
                <w:rFonts w:hint="default" w:ascii="Times New Roman" w:hAnsi="Times New Roman" w:eastAsia="黑体" w:cs="黑体"/>
                <w:sz w:val="22"/>
                <w:szCs w:val="22"/>
                <w:highlight w:val="none"/>
                <w:lang w:val="en-US" w:eastAsia="zh-CN"/>
              </w:rPr>
            </w:pPr>
            <w:r>
              <w:rPr>
                <w:rFonts w:hint="eastAsia" w:ascii="Times New Roman" w:hAnsi="Times New Roman" w:eastAsia="黑体" w:cs="黑体"/>
                <w:sz w:val="22"/>
                <w:szCs w:val="22"/>
                <w:highlight w:val="none"/>
                <w:lang w:bidi="ar"/>
              </w:rPr>
              <w:t>附件</w:t>
            </w:r>
            <w:r>
              <w:rPr>
                <w:rFonts w:hint="eastAsia" w:ascii="Times New Roman" w:hAnsi="Times New Roman" w:eastAsia="黑体" w:cs="黑体"/>
                <w:sz w:val="22"/>
                <w:szCs w:val="22"/>
                <w:highlight w:val="none"/>
                <w:lang w:val="en-US" w:eastAsia="zh-CN" w:bidi="ar"/>
              </w:rPr>
              <w:t>1-1</w:t>
            </w:r>
          </w:p>
        </w:tc>
      </w:tr>
      <w:tr>
        <w:tblPrEx>
          <w:tblCellMar>
            <w:top w:w="15" w:type="dxa"/>
            <w:left w:w="15" w:type="dxa"/>
            <w:bottom w:w="15" w:type="dxa"/>
            <w:right w:w="15" w:type="dxa"/>
          </w:tblCellMar>
        </w:tblPrEx>
        <w:trPr>
          <w:trHeight w:val="752" w:hRule="atLeast"/>
        </w:trPr>
        <w:tc>
          <w:tcPr>
            <w:tcW w:w="9117" w:type="dxa"/>
            <w:gridSpan w:val="8"/>
            <w:tcBorders>
              <w:top w:val="nil"/>
              <w:left w:val="nil"/>
              <w:bottom w:val="nil"/>
              <w:right w:val="nil"/>
            </w:tcBorders>
            <w:noWrap w:val="0"/>
            <w:vAlign w:val="center"/>
          </w:tcPr>
          <w:p>
            <w:pPr>
              <w:jc w:val="center"/>
              <w:textAlignment w:val="center"/>
              <w:rPr>
                <w:rFonts w:hint="eastAsia" w:ascii="Times New Roman" w:hAnsi="Times New Roman" w:eastAsia="黑体" w:cs="黑体"/>
                <w:sz w:val="32"/>
                <w:szCs w:val="32"/>
                <w:highlight w:val="none"/>
              </w:rPr>
            </w:pPr>
            <w:r>
              <w:rPr>
                <w:rFonts w:hint="eastAsia" w:ascii="Times New Roman" w:hAnsi="Times New Roman" w:eastAsia="黑体" w:cs="黑体"/>
                <w:sz w:val="32"/>
                <w:szCs w:val="32"/>
                <w:highlight w:val="none"/>
                <w:lang w:bidi="ar"/>
              </w:rPr>
              <w:t>审核部门核准意见</w:t>
            </w:r>
          </w:p>
        </w:tc>
      </w:tr>
      <w:tr>
        <w:tblPrEx>
          <w:tblCellMar>
            <w:top w:w="15" w:type="dxa"/>
            <w:left w:w="15" w:type="dxa"/>
            <w:bottom w:w="15" w:type="dxa"/>
            <w:right w:w="15" w:type="dxa"/>
          </w:tblCellMar>
        </w:tblPrEx>
        <w:trPr>
          <w:trHeight w:val="866" w:hRule="atLeast"/>
        </w:trPr>
        <w:tc>
          <w:tcPr>
            <w:tcW w:w="9117" w:type="dxa"/>
            <w:gridSpan w:val="8"/>
            <w:tcBorders>
              <w:top w:val="nil"/>
              <w:left w:val="nil"/>
              <w:bottom w:val="single" w:color="000000" w:sz="4" w:space="0"/>
              <w:right w:val="nil"/>
            </w:tcBorders>
            <w:noWrap w:val="0"/>
            <w:vAlign w:val="center"/>
          </w:tcPr>
          <w:p>
            <w:pPr>
              <w:jc w:val="left"/>
              <w:textAlignment w:val="center"/>
              <w:rPr>
                <w:rFonts w:hint="default" w:ascii="Times New Roman" w:hAnsi="Times New Roman" w:eastAsia="黑体" w:cs="黑体"/>
                <w:sz w:val="22"/>
                <w:szCs w:val="22"/>
                <w:highlight w:val="none"/>
                <w:lang w:val="en-US"/>
              </w:rPr>
            </w:pPr>
            <w:r>
              <w:rPr>
                <w:rFonts w:hint="eastAsia" w:ascii="Times New Roman" w:hAnsi="Times New Roman" w:eastAsia="黑体" w:cs="黑体"/>
                <w:sz w:val="22"/>
                <w:szCs w:val="22"/>
                <w:highlight w:val="none"/>
                <w:lang w:bidi="ar"/>
              </w:rPr>
              <w:t>建设项目名</w:t>
            </w:r>
            <w:r>
              <w:rPr>
                <w:rFonts w:hint="eastAsia" w:ascii="Times New Roman" w:hAnsi="Times New Roman" w:eastAsia="黑体" w:cs="黑体"/>
                <w:sz w:val="22"/>
                <w:szCs w:val="22"/>
                <w:highlight w:val="none"/>
                <w:lang w:val="en-US" w:eastAsia="zh-CN" w:bidi="ar"/>
              </w:rPr>
              <w:t>称:木垒县博斯坦乡依尔喀巴克村2024年牧民越冬放牧点生产用屋建设项目</w:t>
            </w:r>
          </w:p>
        </w:tc>
      </w:tr>
      <w:tr>
        <w:tblPrEx>
          <w:tblCellMar>
            <w:top w:w="15" w:type="dxa"/>
            <w:left w:w="15" w:type="dxa"/>
            <w:bottom w:w="15" w:type="dxa"/>
            <w:right w:w="15" w:type="dxa"/>
          </w:tblCellMar>
        </w:tblPrEx>
        <w:trPr>
          <w:trHeight w:val="473" w:hRule="atLeast"/>
        </w:trPr>
        <w:tc>
          <w:tcPr>
            <w:tcW w:w="1440" w:type="dxa"/>
            <w:vMerge w:val="restart"/>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226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highlight w:val="none"/>
              </w:rPr>
            </w:pPr>
            <w:r>
              <w:rPr>
                <w:rFonts w:hint="eastAsia" w:ascii="Times New Roman" w:hAnsi="Times New Roman" w:eastAsia="黑体" w:cs="黑体"/>
                <w:sz w:val="22"/>
                <w:szCs w:val="22"/>
                <w:highlight w:val="none"/>
                <w:lang w:bidi="ar"/>
              </w:rPr>
              <w:t>招标范围</w:t>
            </w:r>
          </w:p>
        </w:tc>
        <w:tc>
          <w:tcPr>
            <w:tcW w:w="189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highlight w:val="none"/>
              </w:rPr>
            </w:pPr>
            <w:r>
              <w:rPr>
                <w:rFonts w:hint="eastAsia" w:ascii="Times New Roman" w:hAnsi="Times New Roman" w:eastAsia="黑体" w:cs="黑体"/>
                <w:sz w:val="22"/>
                <w:szCs w:val="22"/>
                <w:highlight w:val="none"/>
                <w:lang w:bidi="ar"/>
              </w:rPr>
              <w:t>招标组织形式</w:t>
            </w:r>
          </w:p>
        </w:tc>
        <w:tc>
          <w:tcPr>
            <w:tcW w:w="201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highlight w:val="none"/>
              </w:rPr>
            </w:pPr>
            <w:r>
              <w:rPr>
                <w:rFonts w:hint="eastAsia" w:ascii="Times New Roman" w:hAnsi="Times New Roman" w:eastAsia="黑体" w:cs="黑体"/>
                <w:sz w:val="22"/>
                <w:szCs w:val="22"/>
                <w:highlight w:val="none"/>
                <w:lang w:bidi="ar"/>
              </w:rPr>
              <w:t>招标方式</w:t>
            </w: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highlight w:val="none"/>
              </w:rPr>
            </w:pPr>
            <w:r>
              <w:rPr>
                <w:rFonts w:hint="eastAsia" w:ascii="Times New Roman" w:hAnsi="Times New Roman" w:eastAsia="黑体" w:cs="黑体"/>
                <w:sz w:val="22"/>
                <w:szCs w:val="22"/>
                <w:highlight w:val="none"/>
                <w:lang w:bidi="ar"/>
              </w:rPr>
              <w:t>不</w:t>
            </w:r>
            <w:r>
              <w:rPr>
                <w:rFonts w:hint="eastAsia" w:ascii="Times New Roman" w:hAnsi="Times New Roman" w:eastAsia="黑体" w:cs="黑体"/>
                <w:sz w:val="22"/>
                <w:szCs w:val="22"/>
                <w:highlight w:val="none"/>
                <w:lang w:val="en-US" w:eastAsia="zh-CN" w:bidi="ar"/>
              </w:rPr>
              <w:t xml:space="preserve"> </w:t>
            </w:r>
            <w:r>
              <w:rPr>
                <w:rFonts w:hint="eastAsia" w:ascii="Times New Roman" w:hAnsi="Times New Roman" w:eastAsia="黑体" w:cs="黑体"/>
                <w:sz w:val="22"/>
                <w:szCs w:val="22"/>
                <w:highlight w:val="none"/>
                <w:lang w:bidi="ar"/>
              </w:rPr>
              <w:t>采</w:t>
            </w:r>
            <w:r>
              <w:rPr>
                <w:rFonts w:hint="eastAsia" w:ascii="Times New Roman" w:hAnsi="Times New Roman" w:eastAsia="黑体" w:cs="黑体"/>
                <w:sz w:val="22"/>
                <w:szCs w:val="22"/>
                <w:highlight w:val="none"/>
                <w:lang w:val="en-US" w:eastAsia="zh-CN" w:bidi="ar"/>
              </w:rPr>
              <w:t xml:space="preserve"> </w:t>
            </w:r>
            <w:r>
              <w:rPr>
                <w:rFonts w:hint="eastAsia" w:ascii="Times New Roman" w:hAnsi="Times New Roman" w:eastAsia="黑体" w:cs="黑体"/>
                <w:sz w:val="22"/>
                <w:szCs w:val="22"/>
                <w:highlight w:val="none"/>
                <w:lang w:bidi="ar"/>
              </w:rPr>
              <w:t>用</w:t>
            </w:r>
            <w:r>
              <w:rPr>
                <w:rFonts w:hint="eastAsia" w:ascii="Times New Roman" w:hAnsi="Times New Roman" w:eastAsia="黑体" w:cs="黑体"/>
                <w:sz w:val="22"/>
                <w:szCs w:val="22"/>
                <w:highlight w:val="none"/>
                <w:lang w:bidi="ar"/>
              </w:rPr>
              <w:br w:type="textWrapping"/>
            </w:r>
            <w:r>
              <w:rPr>
                <w:rFonts w:hint="eastAsia" w:ascii="Times New Roman" w:hAnsi="Times New Roman" w:eastAsia="黑体" w:cs="黑体"/>
                <w:sz w:val="22"/>
                <w:szCs w:val="22"/>
                <w:highlight w:val="none"/>
                <w:lang w:bidi="ar"/>
              </w:rPr>
              <w:t>招标方式</w:t>
            </w:r>
          </w:p>
        </w:tc>
      </w:tr>
      <w:tr>
        <w:tblPrEx>
          <w:tblCellMar>
            <w:top w:w="15" w:type="dxa"/>
            <w:left w:w="15" w:type="dxa"/>
            <w:bottom w:w="15" w:type="dxa"/>
            <w:right w:w="15" w:type="dxa"/>
          </w:tblCellMar>
        </w:tblPrEx>
        <w:trPr>
          <w:trHeight w:val="600" w:hRule="atLeast"/>
        </w:trPr>
        <w:tc>
          <w:tcPr>
            <w:tcW w:w="144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highlight w:val="none"/>
              </w:rPr>
            </w:pPr>
            <w:r>
              <w:rPr>
                <w:rFonts w:hint="eastAsia" w:ascii="Times New Roman" w:hAnsi="Times New Roman" w:eastAsia="黑体" w:cs="黑体"/>
                <w:sz w:val="22"/>
                <w:szCs w:val="22"/>
                <w:highlight w:val="none"/>
                <w:lang w:bidi="ar"/>
              </w:rPr>
              <w:t>全部招标</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highlight w:val="none"/>
              </w:rPr>
            </w:pPr>
            <w:r>
              <w:rPr>
                <w:rFonts w:hint="eastAsia" w:ascii="Times New Roman" w:hAnsi="Times New Roman" w:eastAsia="黑体" w:cs="黑体"/>
                <w:sz w:val="22"/>
                <w:szCs w:val="22"/>
                <w:highlight w:val="none"/>
                <w:lang w:bidi="ar"/>
              </w:rPr>
              <w:t>部分招标</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highlight w:val="none"/>
              </w:rPr>
            </w:pPr>
            <w:r>
              <w:rPr>
                <w:rFonts w:hint="eastAsia" w:ascii="Times New Roman" w:hAnsi="Times New Roman" w:eastAsia="黑体" w:cs="黑体"/>
                <w:sz w:val="22"/>
                <w:szCs w:val="22"/>
                <w:highlight w:val="none"/>
                <w:lang w:bidi="ar"/>
              </w:rPr>
              <w:t>自行招标</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highlight w:val="none"/>
              </w:rPr>
            </w:pPr>
            <w:r>
              <w:rPr>
                <w:rFonts w:hint="eastAsia" w:ascii="Times New Roman" w:hAnsi="Times New Roman" w:eastAsia="黑体" w:cs="黑体"/>
                <w:sz w:val="22"/>
                <w:szCs w:val="22"/>
                <w:highlight w:val="none"/>
                <w:lang w:bidi="ar"/>
              </w:rPr>
              <w:t>委托招标</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highlight w:val="none"/>
              </w:rPr>
            </w:pPr>
            <w:r>
              <w:rPr>
                <w:rFonts w:hint="eastAsia" w:ascii="Times New Roman" w:hAnsi="Times New Roman" w:eastAsia="黑体" w:cs="黑体"/>
                <w:sz w:val="22"/>
                <w:szCs w:val="22"/>
                <w:highlight w:val="none"/>
                <w:lang w:bidi="ar"/>
              </w:rPr>
              <w:t>公开招标</w:t>
            </w: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highlight w:val="none"/>
              </w:rPr>
            </w:pPr>
            <w:r>
              <w:rPr>
                <w:rFonts w:hint="eastAsia" w:ascii="Times New Roman" w:hAnsi="Times New Roman" w:eastAsia="黑体" w:cs="黑体"/>
                <w:sz w:val="22"/>
                <w:szCs w:val="22"/>
                <w:highlight w:val="none"/>
                <w:lang w:bidi="ar"/>
              </w:rPr>
              <w:t>邀请招标</w:t>
            </w: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r>
      <w:tr>
        <w:tblPrEx>
          <w:tblCellMar>
            <w:top w:w="15" w:type="dxa"/>
            <w:left w:w="15" w:type="dxa"/>
            <w:bottom w:w="15" w:type="dxa"/>
            <w:right w:w="15" w:type="dxa"/>
          </w:tblCellMar>
        </w:tblPrEx>
        <w:trPr>
          <w:trHeight w:val="449"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highlight w:val="none"/>
              </w:rPr>
            </w:pPr>
            <w:r>
              <w:rPr>
                <w:rFonts w:hint="eastAsia" w:ascii="Times New Roman" w:hAnsi="Times New Roman" w:eastAsia="黑体" w:cs="黑体"/>
                <w:sz w:val="22"/>
                <w:szCs w:val="22"/>
                <w:highlight w:val="none"/>
                <w:lang w:bidi="ar"/>
              </w:rPr>
              <w:t>勘察</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r>
              <w:rPr>
                <w:rFonts w:ascii="Times New Roman" w:hAnsi="Times New Roman" w:eastAsia="黑体" w:cs="Arial"/>
                <w:color w:val="auto"/>
                <w:sz w:val="22"/>
                <w:szCs w:val="22"/>
                <w:highlight w:val="none"/>
              </w:rPr>
              <w:t>√</w:t>
            </w:r>
          </w:p>
        </w:tc>
      </w:tr>
      <w:tr>
        <w:tblPrEx>
          <w:tblCellMar>
            <w:top w:w="15" w:type="dxa"/>
            <w:left w:w="15" w:type="dxa"/>
            <w:bottom w:w="15" w:type="dxa"/>
            <w:right w:w="15" w:type="dxa"/>
          </w:tblCellMar>
        </w:tblPrEx>
        <w:trPr>
          <w:trHeight w:val="452"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highlight w:val="none"/>
              </w:rPr>
            </w:pPr>
            <w:r>
              <w:rPr>
                <w:rFonts w:hint="eastAsia" w:ascii="Times New Roman" w:hAnsi="Times New Roman" w:eastAsia="黑体" w:cs="黑体"/>
                <w:sz w:val="22"/>
                <w:szCs w:val="22"/>
                <w:highlight w:val="none"/>
                <w:lang w:bidi="ar"/>
              </w:rPr>
              <w:t>设计</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r>
              <w:rPr>
                <w:rFonts w:ascii="Times New Roman" w:hAnsi="Times New Roman" w:eastAsia="黑体" w:cs="Arial"/>
                <w:color w:val="auto"/>
                <w:sz w:val="22"/>
                <w:szCs w:val="22"/>
                <w:highlight w:val="none"/>
              </w:rPr>
              <w:t>√</w:t>
            </w:r>
          </w:p>
        </w:tc>
      </w:tr>
      <w:tr>
        <w:tblPrEx>
          <w:tblCellMar>
            <w:top w:w="15" w:type="dxa"/>
            <w:left w:w="15" w:type="dxa"/>
            <w:bottom w:w="15" w:type="dxa"/>
            <w:right w:w="15" w:type="dxa"/>
          </w:tblCellMar>
        </w:tblPrEx>
        <w:trPr>
          <w:trHeight w:val="452"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highlight w:val="none"/>
              </w:rPr>
            </w:pPr>
            <w:r>
              <w:rPr>
                <w:rFonts w:hint="eastAsia" w:ascii="Times New Roman" w:hAnsi="Times New Roman" w:eastAsia="黑体" w:cs="黑体"/>
                <w:sz w:val="22"/>
                <w:szCs w:val="22"/>
                <w:highlight w:val="none"/>
                <w:lang w:bidi="ar"/>
              </w:rPr>
              <w:t>建筑工程</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r>
              <w:rPr>
                <w:rFonts w:ascii="Times New Roman" w:hAnsi="Times New Roman" w:eastAsia="黑体" w:cs="Arial"/>
                <w:color w:val="auto"/>
                <w:sz w:val="22"/>
                <w:szCs w:val="22"/>
                <w:highlight w:val="none"/>
              </w:rPr>
              <w:t>√</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r>
              <w:rPr>
                <w:rFonts w:ascii="Times New Roman" w:hAnsi="Times New Roman" w:eastAsia="黑体" w:cs="Arial"/>
                <w:color w:val="auto"/>
                <w:sz w:val="22"/>
                <w:szCs w:val="22"/>
                <w:highlight w:val="none"/>
              </w:rPr>
              <w:t>√</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r>
              <w:rPr>
                <w:rFonts w:ascii="Times New Roman" w:hAnsi="Times New Roman" w:eastAsia="黑体" w:cs="Arial"/>
                <w:color w:val="auto"/>
                <w:sz w:val="22"/>
                <w:szCs w:val="22"/>
                <w:highlight w:val="none"/>
              </w:rPr>
              <w:t>√</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r>
      <w:tr>
        <w:tblPrEx>
          <w:tblCellMar>
            <w:top w:w="15" w:type="dxa"/>
            <w:left w:w="15" w:type="dxa"/>
            <w:bottom w:w="15" w:type="dxa"/>
            <w:right w:w="15" w:type="dxa"/>
          </w:tblCellMar>
        </w:tblPrEx>
        <w:trPr>
          <w:trHeight w:val="464"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highlight w:val="none"/>
              </w:rPr>
            </w:pPr>
            <w:r>
              <w:rPr>
                <w:rFonts w:hint="eastAsia" w:ascii="Times New Roman" w:hAnsi="Times New Roman" w:eastAsia="黑体" w:cs="黑体"/>
                <w:sz w:val="22"/>
                <w:szCs w:val="22"/>
                <w:highlight w:val="none"/>
                <w:lang w:bidi="ar"/>
              </w:rPr>
              <w:t>安装工程</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r>
              <w:rPr>
                <w:rFonts w:ascii="Times New Roman" w:hAnsi="Times New Roman" w:eastAsia="黑体" w:cs="Arial"/>
                <w:color w:val="auto"/>
                <w:sz w:val="22"/>
                <w:szCs w:val="22"/>
                <w:highlight w:val="none"/>
              </w:rPr>
              <w:t>√</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kern w:val="2"/>
                <w:sz w:val="22"/>
                <w:szCs w:val="22"/>
                <w:highlight w:val="none"/>
                <w:lang w:val="en-US" w:eastAsia="zh-CN" w:bidi="ar-SA"/>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kern w:val="2"/>
                <w:sz w:val="22"/>
                <w:szCs w:val="22"/>
                <w:highlight w:val="none"/>
                <w:lang w:val="en-US" w:eastAsia="zh-CN" w:bidi="ar-SA"/>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r>
              <w:rPr>
                <w:rFonts w:ascii="Times New Roman" w:hAnsi="Times New Roman" w:eastAsia="黑体" w:cs="Arial"/>
                <w:color w:val="auto"/>
                <w:sz w:val="22"/>
                <w:szCs w:val="22"/>
                <w:highlight w:val="none"/>
              </w:rPr>
              <w:t>√</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r>
              <w:rPr>
                <w:rFonts w:ascii="Times New Roman" w:hAnsi="Times New Roman" w:eastAsia="黑体" w:cs="Arial"/>
                <w:color w:val="auto"/>
                <w:sz w:val="22"/>
                <w:szCs w:val="22"/>
                <w:highlight w:val="none"/>
              </w:rPr>
              <w:t>√</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r>
      <w:tr>
        <w:tblPrEx>
          <w:tblCellMar>
            <w:top w:w="15" w:type="dxa"/>
            <w:left w:w="15" w:type="dxa"/>
            <w:bottom w:w="15" w:type="dxa"/>
            <w:right w:w="15" w:type="dxa"/>
          </w:tblCellMar>
        </w:tblPrEx>
        <w:trPr>
          <w:trHeight w:val="416"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highlight w:val="none"/>
              </w:rPr>
            </w:pPr>
            <w:r>
              <w:rPr>
                <w:rFonts w:hint="eastAsia" w:ascii="Times New Roman" w:hAnsi="Times New Roman" w:eastAsia="黑体" w:cs="黑体"/>
                <w:sz w:val="22"/>
                <w:szCs w:val="22"/>
                <w:highlight w:val="none"/>
                <w:lang w:bidi="ar"/>
              </w:rPr>
              <w:t>监理</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kern w:val="2"/>
                <w:sz w:val="22"/>
                <w:szCs w:val="22"/>
                <w:highlight w:val="none"/>
                <w:lang w:val="en-US" w:eastAsia="zh-CN" w:bidi="ar-SA"/>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r>
              <w:rPr>
                <w:rFonts w:ascii="Times New Roman" w:hAnsi="Times New Roman" w:eastAsia="黑体" w:cs="Arial"/>
                <w:color w:val="auto"/>
                <w:sz w:val="22"/>
                <w:szCs w:val="22"/>
                <w:highlight w:val="none"/>
              </w:rPr>
              <w:t>√</w:t>
            </w:r>
          </w:p>
        </w:tc>
      </w:tr>
      <w:tr>
        <w:tblPrEx>
          <w:tblCellMar>
            <w:top w:w="15" w:type="dxa"/>
            <w:left w:w="15" w:type="dxa"/>
            <w:bottom w:w="15" w:type="dxa"/>
            <w:right w:w="15" w:type="dxa"/>
          </w:tblCellMar>
        </w:tblPrEx>
        <w:trPr>
          <w:trHeight w:val="384"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highlight w:val="none"/>
              </w:rPr>
            </w:pPr>
            <w:r>
              <w:rPr>
                <w:rFonts w:hint="eastAsia" w:ascii="Times New Roman" w:hAnsi="Times New Roman" w:eastAsia="黑体" w:cs="黑体"/>
                <w:sz w:val="22"/>
                <w:szCs w:val="22"/>
                <w:highlight w:val="none"/>
                <w:lang w:bidi="ar"/>
              </w:rPr>
              <w:t>设备</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kern w:val="2"/>
                <w:sz w:val="22"/>
                <w:szCs w:val="22"/>
                <w:highlight w:val="none"/>
                <w:lang w:val="en-US" w:eastAsia="zh-CN" w:bidi="ar-SA"/>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kern w:val="2"/>
                <w:sz w:val="22"/>
                <w:szCs w:val="22"/>
                <w:highlight w:val="none"/>
                <w:lang w:val="en-US" w:eastAsia="zh-CN" w:bidi="ar-SA"/>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r>
      <w:tr>
        <w:tblPrEx>
          <w:tblCellMar>
            <w:top w:w="15" w:type="dxa"/>
            <w:left w:w="15" w:type="dxa"/>
            <w:bottom w:w="15" w:type="dxa"/>
            <w:right w:w="15" w:type="dxa"/>
          </w:tblCellMar>
        </w:tblPrEx>
        <w:trPr>
          <w:trHeight w:val="464"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highlight w:val="none"/>
              </w:rPr>
            </w:pPr>
            <w:r>
              <w:rPr>
                <w:rFonts w:hint="eastAsia" w:ascii="Times New Roman" w:hAnsi="Times New Roman" w:eastAsia="黑体" w:cs="黑体"/>
                <w:sz w:val="22"/>
                <w:szCs w:val="22"/>
                <w:highlight w:val="none"/>
                <w:lang w:bidi="ar"/>
              </w:rPr>
              <w:t>重要材料</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r>
      <w:tr>
        <w:tblPrEx>
          <w:tblCellMar>
            <w:top w:w="15" w:type="dxa"/>
            <w:left w:w="15" w:type="dxa"/>
            <w:bottom w:w="15" w:type="dxa"/>
            <w:right w:w="15" w:type="dxa"/>
          </w:tblCellMar>
        </w:tblPrEx>
        <w:trPr>
          <w:trHeight w:val="546" w:hRule="atLeast"/>
        </w:trPr>
        <w:tc>
          <w:tcPr>
            <w:tcW w:w="1440" w:type="dxa"/>
            <w:tcBorders>
              <w:top w:val="single" w:color="000000" w:sz="4" w:space="0"/>
              <w:left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highlight w:val="none"/>
              </w:rPr>
            </w:pPr>
            <w:r>
              <w:rPr>
                <w:rFonts w:hint="eastAsia" w:ascii="Times New Roman" w:hAnsi="Times New Roman" w:eastAsia="黑体" w:cs="黑体"/>
                <w:sz w:val="22"/>
                <w:szCs w:val="22"/>
                <w:highlight w:val="none"/>
                <w:lang w:bidi="ar"/>
              </w:rPr>
              <w:t>其他</w:t>
            </w:r>
          </w:p>
        </w:tc>
        <w:tc>
          <w:tcPr>
            <w:tcW w:w="1239"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24"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19"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96"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r>
              <w:rPr>
                <w:rFonts w:ascii="Times New Roman" w:hAnsi="Times New Roman" w:eastAsia="黑体" w:cs="Arial"/>
                <w:color w:val="auto"/>
                <w:sz w:val="22"/>
                <w:szCs w:val="22"/>
                <w:highlight w:val="none"/>
              </w:rPr>
              <w:t>√</w:t>
            </w:r>
          </w:p>
        </w:tc>
      </w:tr>
      <w:tr>
        <w:tblPrEx>
          <w:tblCellMar>
            <w:top w:w="15" w:type="dxa"/>
            <w:left w:w="15" w:type="dxa"/>
            <w:bottom w:w="15" w:type="dxa"/>
            <w:right w:w="15" w:type="dxa"/>
          </w:tblCellMar>
        </w:tblPrEx>
        <w:trPr>
          <w:trHeight w:val="5385" w:hRule="atLeast"/>
        </w:trPr>
        <w:tc>
          <w:tcPr>
            <w:tcW w:w="9117" w:type="dxa"/>
            <w:gridSpan w:val="8"/>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eastAsia" w:ascii="Times New Roman" w:hAnsi="Times New Roman" w:eastAsia="黑体" w:cs="黑体"/>
                <w:sz w:val="22"/>
                <w:szCs w:val="22"/>
                <w:highlight w:val="none"/>
                <w:lang w:bidi="ar"/>
              </w:rPr>
            </w:pPr>
            <w:r>
              <w:rPr>
                <w:rFonts w:hint="eastAsia" w:ascii="Times New Roman" w:hAnsi="Times New Roman" w:eastAsia="黑体" w:cs="黑体"/>
                <w:sz w:val="22"/>
                <w:szCs w:val="22"/>
                <w:highlight w:val="none"/>
                <w:lang w:bidi="ar"/>
              </w:rPr>
              <w:t>审核部门核准意见说明：</w:t>
            </w:r>
          </w:p>
          <w:p>
            <w:pPr>
              <w:pStyle w:val="2"/>
              <w:rPr>
                <w:rFonts w:hint="eastAsia" w:ascii="Times New Roman" w:hAnsi="Times New Roman" w:eastAsia="黑体" w:cs="黑体"/>
                <w:sz w:val="22"/>
                <w:szCs w:val="22"/>
                <w:highlight w:val="none"/>
                <w:lang w:bidi="ar"/>
              </w:rPr>
            </w:pPr>
          </w:p>
          <w:p>
            <w:pPr>
              <w:rPr>
                <w:rFonts w:hint="eastAsia" w:ascii="Times New Roman" w:hAnsi="Times New Roman" w:eastAsia="黑体" w:cs="黑体"/>
                <w:sz w:val="22"/>
                <w:szCs w:val="22"/>
                <w:highlight w:val="none"/>
                <w:lang w:bidi="ar"/>
              </w:rPr>
            </w:pPr>
          </w:p>
          <w:p>
            <w:pPr>
              <w:pStyle w:val="2"/>
              <w:rPr>
                <w:rFonts w:hint="eastAsia"/>
                <w:highlight w:val="none"/>
              </w:rPr>
            </w:pPr>
          </w:p>
          <w:p>
            <w:pPr>
              <w:spacing w:line="480" w:lineRule="auto"/>
              <w:jc w:val="center"/>
              <w:textAlignment w:val="center"/>
              <w:rPr>
                <w:rFonts w:hint="eastAsia" w:ascii="Times New Roman" w:hAnsi="Times New Roman" w:eastAsia="黑体" w:cs="黑体"/>
                <w:sz w:val="44"/>
                <w:szCs w:val="44"/>
                <w:highlight w:val="none"/>
                <w:lang w:val="en-US" w:eastAsia="zh-CN" w:bidi="ar"/>
              </w:rPr>
            </w:pPr>
            <w:r>
              <w:rPr>
                <w:rFonts w:hint="eastAsia" w:ascii="Times New Roman" w:hAnsi="Times New Roman" w:eastAsia="黑体" w:cs="黑体"/>
                <w:sz w:val="44"/>
                <w:szCs w:val="44"/>
                <w:highlight w:val="none"/>
                <w:lang w:val="en-US" w:eastAsia="zh-CN" w:bidi="ar"/>
              </w:rPr>
              <w:t>核准</w:t>
            </w:r>
          </w:p>
          <w:p>
            <w:pPr>
              <w:pStyle w:val="2"/>
              <w:rPr>
                <w:rFonts w:hint="eastAsia" w:ascii="Times New Roman" w:hAnsi="Times New Roman" w:eastAsia="黑体" w:cs="黑体"/>
                <w:sz w:val="22"/>
                <w:szCs w:val="22"/>
                <w:highlight w:val="none"/>
                <w:lang w:bidi="ar"/>
              </w:rPr>
            </w:pPr>
          </w:p>
          <w:p>
            <w:pPr>
              <w:rPr>
                <w:rFonts w:hint="eastAsia" w:ascii="Times New Roman" w:hAnsi="Times New Roman" w:eastAsia="黑体" w:cs="黑体"/>
                <w:sz w:val="22"/>
                <w:szCs w:val="22"/>
                <w:highlight w:val="none"/>
                <w:lang w:bidi="ar"/>
              </w:rPr>
            </w:pPr>
          </w:p>
          <w:p>
            <w:pPr>
              <w:pStyle w:val="2"/>
              <w:rPr>
                <w:rFonts w:hint="eastAsia" w:ascii="Times New Roman" w:hAnsi="Times New Roman" w:eastAsia="黑体" w:cs="黑体"/>
                <w:sz w:val="22"/>
                <w:szCs w:val="22"/>
                <w:highlight w:val="none"/>
                <w:lang w:bidi="ar"/>
              </w:rPr>
            </w:pPr>
          </w:p>
          <w:p>
            <w:pPr>
              <w:jc w:val="both"/>
              <w:rPr>
                <w:rFonts w:hint="eastAsia" w:ascii="Times New Roman" w:hAnsi="Times New Roman" w:eastAsia="黑体" w:cs="黑体"/>
                <w:sz w:val="24"/>
                <w:szCs w:val="24"/>
                <w:highlight w:val="none"/>
              </w:rPr>
            </w:pPr>
          </w:p>
          <w:p>
            <w:pPr>
              <w:spacing w:line="480" w:lineRule="auto"/>
              <w:jc w:val="center"/>
              <w:textAlignment w:val="center"/>
              <w:rPr>
                <w:rFonts w:hint="eastAsia" w:ascii="Times New Roman" w:hAnsi="Times New Roman" w:eastAsia="黑体" w:cs="黑体"/>
                <w:sz w:val="28"/>
                <w:szCs w:val="28"/>
                <w:highlight w:val="none"/>
                <w:lang w:val="en-US" w:eastAsia="zh-CN" w:bidi="ar"/>
              </w:rPr>
            </w:pPr>
            <w:r>
              <w:rPr>
                <w:rFonts w:hint="eastAsia" w:ascii="Times New Roman" w:hAnsi="Times New Roman" w:eastAsia="黑体" w:cs="黑体"/>
                <w:sz w:val="28"/>
                <w:szCs w:val="28"/>
                <w:highlight w:val="none"/>
                <w:lang w:val="en-US" w:eastAsia="zh-CN" w:bidi="ar"/>
              </w:rPr>
              <w:t xml:space="preserve">                                  </w:t>
            </w:r>
          </w:p>
          <w:p>
            <w:pPr>
              <w:spacing w:line="480" w:lineRule="auto"/>
              <w:jc w:val="center"/>
              <w:textAlignment w:val="center"/>
              <w:rPr>
                <w:rFonts w:hint="eastAsia" w:ascii="Times New Roman" w:hAnsi="Times New Roman" w:eastAsia="黑体" w:cs="黑体"/>
                <w:sz w:val="28"/>
                <w:szCs w:val="28"/>
                <w:highlight w:val="none"/>
                <w:lang w:val="en-US" w:eastAsia="zh-CN" w:bidi="ar"/>
              </w:rPr>
            </w:pPr>
            <w:r>
              <w:rPr>
                <w:rFonts w:hint="eastAsia" w:ascii="Times New Roman" w:hAnsi="Times New Roman" w:eastAsia="黑体" w:cs="黑体"/>
                <w:sz w:val="28"/>
                <w:szCs w:val="28"/>
                <w:highlight w:val="none"/>
                <w:lang w:val="en-US" w:eastAsia="zh-CN" w:bidi="ar"/>
              </w:rPr>
              <w:t xml:space="preserve">                                     </w:t>
            </w:r>
            <w:r>
              <w:rPr>
                <w:rFonts w:hint="eastAsia" w:ascii="Times New Roman" w:hAnsi="Times New Roman" w:eastAsia="黑体" w:cs="黑体"/>
                <w:sz w:val="28"/>
                <w:szCs w:val="28"/>
                <w:highlight w:val="none"/>
                <w:lang w:bidi="ar"/>
              </w:rPr>
              <w:t xml:space="preserve"> 审批部门盖章                                                            </w:t>
            </w:r>
            <w:r>
              <w:rPr>
                <w:rFonts w:hint="eastAsia" w:ascii="Times New Roman" w:hAnsi="Times New Roman" w:eastAsia="黑体" w:cs="黑体"/>
                <w:sz w:val="28"/>
                <w:szCs w:val="28"/>
                <w:highlight w:val="none"/>
                <w:lang w:val="en-US" w:eastAsia="zh-CN" w:bidi="ar"/>
              </w:rPr>
              <w:t xml:space="preserve">                      </w:t>
            </w:r>
          </w:p>
          <w:p>
            <w:pPr>
              <w:spacing w:line="480" w:lineRule="auto"/>
              <w:jc w:val="center"/>
              <w:textAlignment w:val="center"/>
              <w:rPr>
                <w:rFonts w:hint="eastAsia" w:ascii="Times New Roman" w:hAnsi="Times New Roman" w:eastAsia="黑体" w:cs="黑体"/>
                <w:sz w:val="28"/>
                <w:szCs w:val="28"/>
                <w:highlight w:val="none"/>
              </w:rPr>
            </w:pPr>
            <w:r>
              <w:rPr>
                <w:rFonts w:hint="eastAsia" w:ascii="Times New Roman" w:hAnsi="Times New Roman" w:eastAsia="黑体" w:cs="黑体"/>
                <w:sz w:val="28"/>
                <w:szCs w:val="28"/>
                <w:highlight w:val="none"/>
                <w:lang w:val="en-US" w:eastAsia="zh-CN" w:bidi="ar"/>
              </w:rPr>
              <w:t xml:space="preserve">                                      </w:t>
            </w:r>
            <w:r>
              <w:rPr>
                <w:rFonts w:hint="eastAsia" w:ascii="黑体" w:hAnsi="黑体" w:eastAsia="黑体" w:cs="黑体"/>
                <w:sz w:val="28"/>
                <w:szCs w:val="28"/>
                <w:highlight w:val="none"/>
                <w:lang w:bidi="ar"/>
              </w:rPr>
              <w:t>20</w:t>
            </w:r>
            <w:r>
              <w:rPr>
                <w:rFonts w:hint="eastAsia" w:ascii="黑体" w:hAnsi="黑体" w:eastAsia="黑体" w:cs="黑体"/>
                <w:sz w:val="28"/>
                <w:szCs w:val="28"/>
                <w:highlight w:val="none"/>
                <w:lang w:val="en-US" w:eastAsia="zh-CN" w:bidi="ar"/>
              </w:rPr>
              <w:t>24</w:t>
            </w:r>
            <w:r>
              <w:rPr>
                <w:rFonts w:hint="eastAsia" w:ascii="黑体" w:hAnsi="黑体" w:eastAsia="黑体" w:cs="黑体"/>
                <w:sz w:val="28"/>
                <w:szCs w:val="28"/>
                <w:highlight w:val="none"/>
                <w:lang w:bidi="ar"/>
              </w:rPr>
              <w:t>年</w:t>
            </w:r>
            <w:r>
              <w:rPr>
                <w:rFonts w:hint="eastAsia" w:ascii="黑体" w:hAnsi="黑体" w:eastAsia="黑体" w:cs="黑体"/>
                <w:sz w:val="28"/>
                <w:szCs w:val="28"/>
                <w:highlight w:val="none"/>
                <w:lang w:val="en-US" w:eastAsia="zh-CN" w:bidi="ar"/>
              </w:rPr>
              <w:t>8</w:t>
            </w:r>
            <w:r>
              <w:rPr>
                <w:rFonts w:hint="eastAsia" w:ascii="黑体" w:hAnsi="黑体" w:eastAsia="黑体" w:cs="黑体"/>
                <w:sz w:val="28"/>
                <w:szCs w:val="28"/>
                <w:highlight w:val="none"/>
                <w:lang w:bidi="ar"/>
              </w:rPr>
              <w:t>月</w:t>
            </w:r>
            <w:r>
              <w:rPr>
                <w:rFonts w:hint="eastAsia" w:ascii="黑体" w:hAnsi="黑体" w:eastAsia="黑体" w:cs="黑体"/>
                <w:sz w:val="28"/>
                <w:szCs w:val="28"/>
                <w:highlight w:val="none"/>
                <w:lang w:val="en-US" w:eastAsia="zh-CN" w:bidi="ar"/>
              </w:rPr>
              <w:t>23</w:t>
            </w:r>
            <w:r>
              <w:rPr>
                <w:rFonts w:hint="eastAsia" w:ascii="黑体" w:hAnsi="黑体" w:eastAsia="黑体" w:cs="黑体"/>
                <w:sz w:val="28"/>
                <w:szCs w:val="28"/>
                <w:highlight w:val="none"/>
                <w:lang w:bidi="ar"/>
              </w:rPr>
              <w:t>日</w:t>
            </w:r>
          </w:p>
        </w:tc>
      </w:tr>
      <w:tr>
        <w:tblPrEx>
          <w:tblCellMar>
            <w:top w:w="15" w:type="dxa"/>
            <w:left w:w="15" w:type="dxa"/>
            <w:bottom w:w="15" w:type="dxa"/>
            <w:right w:w="15" w:type="dxa"/>
          </w:tblCellMar>
        </w:tblPrEx>
        <w:trPr>
          <w:trHeight w:val="285" w:hRule="atLeast"/>
        </w:trPr>
        <w:tc>
          <w:tcPr>
            <w:tcW w:w="9117" w:type="dxa"/>
            <w:gridSpan w:val="8"/>
            <w:noWrap w:val="0"/>
            <w:vAlign w:val="center"/>
          </w:tcPr>
          <w:p>
            <w:pPr>
              <w:jc w:val="left"/>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注：审批部门在空格注明“核准”或者“不予核准”</w:t>
            </w:r>
          </w:p>
        </w:tc>
      </w:tr>
    </w:tbl>
    <w:p>
      <w:pPr>
        <w:keepNext w:val="0"/>
        <w:keepLines w:val="0"/>
        <w:pageBreakBefore w:val="0"/>
        <w:widowControl w:val="0"/>
        <w:kinsoku/>
        <w:wordWrap/>
        <w:overflowPunct w:val="0"/>
        <w:topLinePunct w:val="0"/>
        <w:autoSpaceDE/>
        <w:autoSpaceDN/>
        <w:bidi w:val="0"/>
        <w:adjustRightInd/>
        <w:snapToGrid/>
        <w:spacing w:line="240" w:lineRule="auto"/>
        <w:jc w:val="left"/>
        <w:textAlignment w:val="auto"/>
        <w:rPr>
          <w:rFonts w:hint="eastAsia" w:ascii="Times New Roman" w:hAnsi="Times New Roman" w:eastAsia="仿宋_GB2312" w:cs="仿宋_GB2312"/>
          <w:sz w:val="18"/>
          <w:szCs w:val="18"/>
          <w:lang w:val="en-US" w:eastAsia="zh-CN"/>
        </w:rPr>
      </w:pPr>
    </w:p>
    <w:sectPr>
      <w:pgSz w:w="11850" w:h="16784"/>
      <w:pgMar w:top="1587" w:right="1474" w:bottom="1474" w:left="1587" w:header="851" w:footer="992" w:gutter="0"/>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hMDk1YjJkZGYwNjFiMWExMDdjNDAzY2NlMWJhNDkifQ=="/>
    <w:docVar w:name="KSO_WPS_MARK_KEY" w:val="f19bada9-a45d-4096-a61c-369f3d5301e8"/>
  </w:docVars>
  <w:rsids>
    <w:rsidRoot w:val="73A67976"/>
    <w:rsid w:val="00AF646B"/>
    <w:rsid w:val="017B0454"/>
    <w:rsid w:val="03A04F32"/>
    <w:rsid w:val="03B3529D"/>
    <w:rsid w:val="03C67388"/>
    <w:rsid w:val="04DA30D9"/>
    <w:rsid w:val="0524013F"/>
    <w:rsid w:val="05D67331"/>
    <w:rsid w:val="07E43B24"/>
    <w:rsid w:val="0862318E"/>
    <w:rsid w:val="0A0337A1"/>
    <w:rsid w:val="0A35128A"/>
    <w:rsid w:val="0ADF620E"/>
    <w:rsid w:val="0B7B46FE"/>
    <w:rsid w:val="0C550884"/>
    <w:rsid w:val="0C6E7275"/>
    <w:rsid w:val="0C711B61"/>
    <w:rsid w:val="0DC25334"/>
    <w:rsid w:val="0E1D53EF"/>
    <w:rsid w:val="0E827BEC"/>
    <w:rsid w:val="0FA20CC8"/>
    <w:rsid w:val="0FA7589A"/>
    <w:rsid w:val="106D3134"/>
    <w:rsid w:val="10D16EA4"/>
    <w:rsid w:val="112C6D0A"/>
    <w:rsid w:val="11F15837"/>
    <w:rsid w:val="11F54A16"/>
    <w:rsid w:val="127C5A5A"/>
    <w:rsid w:val="12B20000"/>
    <w:rsid w:val="133C654F"/>
    <w:rsid w:val="153D4CD7"/>
    <w:rsid w:val="155555E2"/>
    <w:rsid w:val="15597689"/>
    <w:rsid w:val="176F3141"/>
    <w:rsid w:val="17C67534"/>
    <w:rsid w:val="19A22731"/>
    <w:rsid w:val="1AA90BF1"/>
    <w:rsid w:val="1B79605F"/>
    <w:rsid w:val="1C8E7BC6"/>
    <w:rsid w:val="1CDD0197"/>
    <w:rsid w:val="1D104875"/>
    <w:rsid w:val="1E0551CC"/>
    <w:rsid w:val="1E076C82"/>
    <w:rsid w:val="1E42335E"/>
    <w:rsid w:val="1E432C32"/>
    <w:rsid w:val="1E9D3BAA"/>
    <w:rsid w:val="1EAF4854"/>
    <w:rsid w:val="1EBF12DA"/>
    <w:rsid w:val="1F910231"/>
    <w:rsid w:val="20923A22"/>
    <w:rsid w:val="22645651"/>
    <w:rsid w:val="228F5316"/>
    <w:rsid w:val="24D1677D"/>
    <w:rsid w:val="2509135D"/>
    <w:rsid w:val="251D1329"/>
    <w:rsid w:val="255F7299"/>
    <w:rsid w:val="26661177"/>
    <w:rsid w:val="276739A8"/>
    <w:rsid w:val="27AF717F"/>
    <w:rsid w:val="27F67E3B"/>
    <w:rsid w:val="284F5201"/>
    <w:rsid w:val="287F362C"/>
    <w:rsid w:val="28B202D1"/>
    <w:rsid w:val="29791BFE"/>
    <w:rsid w:val="2ACC3538"/>
    <w:rsid w:val="2B632B65"/>
    <w:rsid w:val="2B722069"/>
    <w:rsid w:val="2B7F7BE5"/>
    <w:rsid w:val="2BCA120E"/>
    <w:rsid w:val="2EB57234"/>
    <w:rsid w:val="2F115E33"/>
    <w:rsid w:val="2FDB2CCA"/>
    <w:rsid w:val="2FE778C1"/>
    <w:rsid w:val="306308F3"/>
    <w:rsid w:val="316A1E7D"/>
    <w:rsid w:val="31D26B77"/>
    <w:rsid w:val="32D04EE7"/>
    <w:rsid w:val="331707B8"/>
    <w:rsid w:val="3417196A"/>
    <w:rsid w:val="36C56087"/>
    <w:rsid w:val="381B7B8F"/>
    <w:rsid w:val="397C0125"/>
    <w:rsid w:val="39D27F87"/>
    <w:rsid w:val="3A315BB2"/>
    <w:rsid w:val="3AB74DDD"/>
    <w:rsid w:val="3C3A521C"/>
    <w:rsid w:val="3C844DC4"/>
    <w:rsid w:val="3D4E0F7F"/>
    <w:rsid w:val="3D7A2EC4"/>
    <w:rsid w:val="3E5F6CF9"/>
    <w:rsid w:val="3F162EEE"/>
    <w:rsid w:val="3F330503"/>
    <w:rsid w:val="3FB92AD4"/>
    <w:rsid w:val="411728A5"/>
    <w:rsid w:val="41EF23BA"/>
    <w:rsid w:val="43213DE3"/>
    <w:rsid w:val="43741014"/>
    <w:rsid w:val="447B69B3"/>
    <w:rsid w:val="47D159DD"/>
    <w:rsid w:val="48D23907"/>
    <w:rsid w:val="495E1254"/>
    <w:rsid w:val="4A513E5D"/>
    <w:rsid w:val="4ABF5BFF"/>
    <w:rsid w:val="4ACE3438"/>
    <w:rsid w:val="4B753C73"/>
    <w:rsid w:val="4C35316B"/>
    <w:rsid w:val="4C9345C9"/>
    <w:rsid w:val="4D9705EA"/>
    <w:rsid w:val="4DE23569"/>
    <w:rsid w:val="4E7424E1"/>
    <w:rsid w:val="50245B53"/>
    <w:rsid w:val="508036EE"/>
    <w:rsid w:val="51555EAB"/>
    <w:rsid w:val="520F0A4F"/>
    <w:rsid w:val="52AC362B"/>
    <w:rsid w:val="542E15C4"/>
    <w:rsid w:val="54594C92"/>
    <w:rsid w:val="54847B51"/>
    <w:rsid w:val="56091A90"/>
    <w:rsid w:val="572428C2"/>
    <w:rsid w:val="57B82964"/>
    <w:rsid w:val="58966525"/>
    <w:rsid w:val="58B56D36"/>
    <w:rsid w:val="58D473C9"/>
    <w:rsid w:val="59174A0D"/>
    <w:rsid w:val="59E03A2B"/>
    <w:rsid w:val="5C8A6B83"/>
    <w:rsid w:val="5CF214D0"/>
    <w:rsid w:val="5DD376C4"/>
    <w:rsid w:val="5E76463C"/>
    <w:rsid w:val="5F553DA0"/>
    <w:rsid w:val="5F5C0E82"/>
    <w:rsid w:val="5FA61F01"/>
    <w:rsid w:val="5FF778F0"/>
    <w:rsid w:val="602D102C"/>
    <w:rsid w:val="60953E97"/>
    <w:rsid w:val="60A6456E"/>
    <w:rsid w:val="62782477"/>
    <w:rsid w:val="63542768"/>
    <w:rsid w:val="64F32E41"/>
    <w:rsid w:val="654A5CCA"/>
    <w:rsid w:val="65BD34FD"/>
    <w:rsid w:val="663A7A43"/>
    <w:rsid w:val="66CD6B09"/>
    <w:rsid w:val="67E604D7"/>
    <w:rsid w:val="69343E00"/>
    <w:rsid w:val="6A0018A7"/>
    <w:rsid w:val="6A695C0E"/>
    <w:rsid w:val="6B455C07"/>
    <w:rsid w:val="6C0144B9"/>
    <w:rsid w:val="6C5D4159"/>
    <w:rsid w:val="6CBE1B8F"/>
    <w:rsid w:val="6D973994"/>
    <w:rsid w:val="6DFA4688"/>
    <w:rsid w:val="6F0E430A"/>
    <w:rsid w:val="6F1F7EE0"/>
    <w:rsid w:val="6F47402E"/>
    <w:rsid w:val="6F5F2A9C"/>
    <w:rsid w:val="6FCC0136"/>
    <w:rsid w:val="70FF6B30"/>
    <w:rsid w:val="711060E4"/>
    <w:rsid w:val="717F13BB"/>
    <w:rsid w:val="71880C5D"/>
    <w:rsid w:val="73A67976"/>
    <w:rsid w:val="752E6AED"/>
    <w:rsid w:val="75C64E50"/>
    <w:rsid w:val="75C946B0"/>
    <w:rsid w:val="75E67C61"/>
    <w:rsid w:val="76015AD0"/>
    <w:rsid w:val="76107DFA"/>
    <w:rsid w:val="773D78F1"/>
    <w:rsid w:val="78574485"/>
    <w:rsid w:val="78AF3976"/>
    <w:rsid w:val="78B939EA"/>
    <w:rsid w:val="78E25BD0"/>
    <w:rsid w:val="79367053"/>
    <w:rsid w:val="798C4472"/>
    <w:rsid w:val="7A884B78"/>
    <w:rsid w:val="7B364826"/>
    <w:rsid w:val="7B56460B"/>
    <w:rsid w:val="7BAB356C"/>
    <w:rsid w:val="7C573113"/>
    <w:rsid w:val="7C94044F"/>
    <w:rsid w:val="7CBF1F74"/>
    <w:rsid w:val="7CFB4952"/>
    <w:rsid w:val="7D2276C2"/>
    <w:rsid w:val="7E6402D0"/>
    <w:rsid w:val="7EBF7CD2"/>
    <w:rsid w:val="7FD95D07"/>
    <w:rsid w:val="7FEC6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560"/>
      <w:jc w:val="left"/>
    </w:pPr>
    <w:rPr>
      <w:rFonts w:ascii="Calibri" w:hAnsi="Calibri" w:cs="Calibri"/>
      <w:i/>
      <w:iCs/>
      <w:sz w:val="20"/>
      <w:szCs w:val="2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15"/>
    <w:basedOn w:val="6"/>
    <w:qFormat/>
    <w:uiPriority w:val="99"/>
    <w:rPr>
      <w:rFonts w:ascii="Times New Roman" w:hAnsi="Times New Roman" w:cs="Times New Roman"/>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1264</Words>
  <Characters>1330</Characters>
  <Lines>0</Lines>
  <Paragraphs>0</Paragraphs>
  <TotalTime>2</TotalTime>
  <ScaleCrop>false</ScaleCrop>
  <LinksUpToDate>false</LinksUpToDate>
  <CharactersWithSpaces>1568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2019-01-08T03:23:00Z</dcterms:created>
  <dc:creator>樱桃</dc:creator>
  <cp:lastModifiedBy>依</cp:lastModifiedBy>
  <cp:lastPrinted>2024-05-24T08:45:00Z</cp:lastPrinted>
  <dcterms:modified xsi:type="dcterms:W3CDTF">2024-10-29T10:23:12Z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123C19C6A7384A5AB7453E6F001ABDBE</vt:lpwstr>
  </property>
</Properties>
</file>