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木垒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县20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年1-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月经济运行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析</w:t>
      </w:r>
    </w:p>
    <w:p>
      <w:pPr>
        <w:pStyle w:val="6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</w:t>
      </w:r>
    </w:p>
    <w:p>
      <w:pPr>
        <w:pStyle w:val="6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今年以来，在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政府的坚强领导下，全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上下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深入贯彻落实党的二十大和二十届二中、三中全会精神，贯彻近平总书记视察新疆时重要讲话重要指示精神，完整准确全面贯彻新时代党的治疆方略，完整准确全面贯彻新发展理念，全县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全力以赴拼经济、促发展，加快推动各项稳增长举措落地落实，突出做好强信心、稳预期、促生产、增活力等各项工作，全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经济运行总体稳定，发展态势稳步回升。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1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经济运行情况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纵向看，多个主要经济指标高于全州平均水平。前三季度，全县地区生产总值增速8%，高于全州（7.8%）0.2个百分点； 全州排名第3；规上工业增加值增速38.7%，高于全州（14.2%）24.5个百分点，全州排名第1；固定资产投资增速61.8%，高于全州（13.2%）48.6个百分点，全州排名第1； 全社会消费品零售总额增速5.3%，高于全州（-1.7%）7个百分点，全州排名第1；一般公共预算收入增速25%，高于全州（10.1%）14.9个百分点，全州排名第2；</w:t>
      </w:r>
    </w:p>
    <w:p>
      <w:pPr>
        <w:numPr>
          <w:ilvl w:val="0"/>
          <w:numId w:val="1"/>
        </w:numPr>
        <w:spacing w:line="560" w:lineRule="exact"/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经济运行特点</w:t>
      </w:r>
    </w:p>
    <w:p>
      <w:pPr>
        <w:numPr>
          <w:ilvl w:val="0"/>
          <w:numId w:val="2"/>
        </w:numPr>
        <w:spacing w:line="560" w:lineRule="exact"/>
        <w:ind w:leftChars="200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地区生产总值增速保持平稳，二产贡献突出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季度全县地区生产总值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70.06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按可比价计算</w:t>
      </w:r>
      <w:r>
        <w:rPr>
          <w:rFonts w:hint="eastAsia" w:ascii="仿宋" w:hAnsi="仿宋" w:eastAsia="仿宋" w:cs="仿宋"/>
          <w:sz w:val="32"/>
          <w:szCs w:val="32"/>
        </w:rPr>
        <w:t>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增速较1-2季度提高4个百分点，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高于全州0.2个百分点，居全州第三位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其中：第一产业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实现增加值11.50亿元，</w:t>
      </w:r>
      <w:r>
        <w:rPr>
          <w:rFonts w:hint="eastAsia" w:ascii="仿宋" w:hAnsi="仿宋" w:eastAsia="仿宋" w:cs="仿宋"/>
          <w:sz w:val="32"/>
          <w:szCs w:val="32"/>
        </w:rPr>
        <w:t>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-0.8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增速居全州第6位；</w:t>
      </w:r>
      <w:r>
        <w:rPr>
          <w:rFonts w:hint="eastAsia" w:ascii="仿宋" w:hAnsi="仿宋" w:eastAsia="仿宋" w:cs="仿宋"/>
          <w:sz w:val="32"/>
          <w:szCs w:val="32"/>
        </w:rPr>
        <w:t>第二产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业实现增加值35.06亿元，</w:t>
      </w:r>
      <w:r>
        <w:rPr>
          <w:rFonts w:hint="eastAsia" w:ascii="仿宋" w:hAnsi="仿宋" w:eastAsia="仿宋" w:cs="仿宋"/>
          <w:sz w:val="32"/>
          <w:szCs w:val="32"/>
        </w:rPr>
        <w:t>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26.1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增速居全州第一位；</w:t>
      </w:r>
      <w:r>
        <w:rPr>
          <w:rFonts w:hint="eastAsia" w:ascii="仿宋" w:hAnsi="仿宋" w:eastAsia="仿宋" w:cs="仿宋"/>
          <w:sz w:val="32"/>
          <w:szCs w:val="32"/>
        </w:rPr>
        <w:t>第三产业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实现增加值23.5亿元，</w:t>
      </w:r>
      <w:r>
        <w:rPr>
          <w:rFonts w:hint="eastAsia" w:ascii="仿宋" w:hAnsi="仿宋" w:eastAsia="仿宋" w:cs="仿宋"/>
          <w:sz w:val="32"/>
          <w:szCs w:val="32"/>
        </w:rPr>
        <w:t>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增速居全州第五位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全县三次产业占比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16.4：50.1：33.5。贡献力分别为2.78%、90.43%和6.79%。分别拉动地区生产总值-0.02、23.60和0.23个百分点。</w:t>
      </w:r>
    </w:p>
    <w:p>
      <w:pPr>
        <w:pStyle w:val="2"/>
        <w:jc w:val="center"/>
      </w:pPr>
    </w:p>
    <w:p>
      <w:pPr>
        <w:pStyle w:val="4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705350" cy="2743200"/>
            <wp:effectExtent l="4445" t="4445" r="1460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>
      <w:pPr>
        <w:pStyle w:val="6"/>
        <w:numPr>
          <w:ilvl w:val="0"/>
          <w:numId w:val="0"/>
        </w:numPr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(二）工业生产稳步增长，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电力、热力生产和供应业</w:t>
      </w:r>
      <w:r>
        <w:rPr>
          <w:rFonts w:hint="eastAsia" w:ascii="楷体" w:hAnsi="楷体" w:eastAsia="楷体" w:cs="楷体"/>
          <w:b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支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撑有力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1-9月，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全县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46家规模以上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工业企业累计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工业总产值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54.18亿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zh-CN" w:eastAsia="zh-CN"/>
        </w:rPr>
        <w:t>元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同比增长53.1%；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实现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工业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增加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值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23.02亿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元，同比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增长38.7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%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,增速比1-8月份提高8.2个百分点，比上年同期提高31.7个百分点，高于全州24.5个百分点，居全州第一位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其中：9月份，当月完成工业总产值13.32亿元，同比增长134.7%；实现工业增加值3.92亿元，同比增长101.4%，增速比8月份提高86.1个百分点。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重点行业带动明显。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电力、热力生产和供应业1-9月累计完成工业总产值20.89亿元，同比增加25.4%；实现工业增加值16.80亿元，同比增加25.1%，增速比8月份扩大1.6个百分点，对规上工业的贡献率达51.4%，拉动规上工业增长19.9个百分点。电气机械和器材制造业累计完成工业总产值32.70亿元，同比增长78.7%，实现工业增加值6.09亿元，同比增长92.5%，增速比8月份扩大30.9个百分点，拉动规上工业增加值18.6个百分点，贡献率为48.1%。这两个行业的增加值合计占规上工业增加值的99.4%，拉动规模以上工业增加值38.5个百分点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（三）全社会固定资产投资规模扩大，工业投资增势良好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333333"/>
          <w:spacing w:val="0"/>
          <w:sz w:val="32"/>
          <w:szCs w:val="32"/>
          <w:lang w:val="en-US" w:eastAsia="zh-CN"/>
        </w:rPr>
        <w:t>1-9月木垒县完成固定资产投资64.6703亿元，同比增长61.8%，比上年同期增长58.5个百分点，比上半年加快11.1个百分点。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高于全州48.6个百分点，居全州第一位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  <w:t xml:space="preserve">其中，9月份，完成投资额9.6977亿元，比上半年（28.8518亿元）增加35.8185亿元，第三季度月均增加11.9395亿元，较第二季度（8.3407亿元）月均增加3.5988亿元。 </w:t>
      </w:r>
    </w:p>
    <w:p>
      <w:pPr>
        <w:numPr>
          <w:ilvl w:val="0"/>
          <w:numId w:val="0"/>
        </w:numPr>
        <w:spacing w:line="560" w:lineRule="exact"/>
        <w:ind w:firstLine="420" w:firstLineChars="200"/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snapToGrid/>
          <w:color w:val="333333"/>
          <w:spacing w:val="0"/>
          <w:sz w:val="32"/>
          <w:szCs w:val="32"/>
          <w:lang w:val="en-US" w:eastAsia="zh-CN"/>
        </w:rPr>
        <w:t>工业投资增势良好。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  <w:t>1-9月，工业投资完成62.4169亿元，同比增长96.1%，增速比1-8月提高了0.4个百分点。从三大门类看， 电力燃气及水的生产和供应业增速最高、占比最大，分别是95.2%、95.2%。</w:t>
      </w:r>
    </w:p>
    <w:p>
      <w:pPr>
        <w:pStyle w:val="6"/>
        <w:numPr>
          <w:ilvl w:val="0"/>
          <w:numId w:val="3"/>
        </w:numPr>
        <w:ind w:left="420" w:leftChars="0" w:firstLine="0" w:firstLine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消费市场持续向好，旅游人次保持增长</w:t>
      </w:r>
    </w:p>
    <w:p>
      <w:pPr>
        <w:pStyle w:val="6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1-9月份，全县实现社会消费品零售总额9.06009亿元，同比增长5.3%。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高于全州7个百分点，居全州第1位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从销售单位所在地来看，城镇实现社会消费零售总额7.88228亿元，同比增长5.3%；乡村实现社会消费零售总额1.17781亿元，同比增长增长5.3%。从消费形态来看，餐饮收入实现1.43356亿元，同比增下降4%；商品零售实现7.62653亿元，同比增长7.3%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从文旅部门数据看，截止9月底，全县累计旅游人数279.96万人次，同比增长 27.25%；旅游收入201471万元，同比增长72.12%；过夜游客人数141.04万人次，同比增长22.14%，收入101548.8万元，同比增长50.02%；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420" w:leftChars="0" w:right="0" w:righ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一般公共预算收入较快增长，金融市场总体平稳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一般公共预算收入较快增长。1-9月，全县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地方财政一般公共预算收入累计完成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53064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增速较1-7月减少3.5个百分点。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金融存贷保持平稳。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金融机构人民币存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余额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61.47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亿元，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同比增长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0.24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低于全州（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2.14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%）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个百分点；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贷款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余额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57.77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亿元，同比下降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%，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低于全州（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12.88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%）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个百分点；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期末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存贷比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%。</w:t>
      </w:r>
    </w:p>
    <w:p>
      <w:pP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  <w:b/>
        <w:bCs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37C66"/>
    <w:rsid w:val="54107203"/>
    <w:rsid w:val="5B07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spacing w:line="289" w:lineRule="atLeast"/>
      <w:jc w:val="center"/>
      <w:textAlignment w:val="baseline"/>
      <w:outlineLvl w:val="1"/>
    </w:pPr>
    <w:rPr>
      <w:rFonts w:ascii="Times New Roman" w:hAnsi="Times New Roman" w:eastAsia="宋体" w:cs="Times New Roman"/>
      <w:color w:val="000000"/>
      <w:sz w:val="28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before="100" w:beforeAutospacing="1" w:after="0" w:line="520" w:lineRule="exact"/>
      <w:ind w:left="0" w:leftChars="0" w:firstLine="420" w:firstLineChars="200"/>
    </w:pPr>
    <w:rPr>
      <w:rFonts w:ascii="Times New Roman" w:hAnsi="Times New Roman" w:eastAsia="楷体_GB2312"/>
      <w:b/>
      <w:bCs/>
      <w:color w:val="000000"/>
      <w:spacing w:val="4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0"/>
    <w:basedOn w:val="1"/>
    <w:next w:val="5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7">
    <w:name w:val="Body Text"/>
    <w:basedOn w:val="1"/>
    <w:next w:val="1"/>
    <w:qFormat/>
    <w:uiPriority w:val="99"/>
    <w:pPr>
      <w:spacing w:after="120"/>
    </w:p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7"/>
    <w:next w:val="1"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446;\&#26680;&#31639;\&#22270;&#34920;\&#20844;&#25253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/>
              <a:t>全县</a:t>
            </a:r>
            <a:r>
              <a:rPr lang="en-US" altLang="zh-CN" b="1"/>
              <a:t>1-3</a:t>
            </a:r>
            <a:r>
              <a:rPr altLang="en-US" b="1"/>
              <a:t>季度地区生产总值三次产业占比</a:t>
            </a:r>
            <a:endParaRPr lang="en-US" altLang="zh-CN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[公报图表.xlsx]图1!$A$29</c:f>
              <c:strCache>
                <c:ptCount val="1"/>
                <c:pt idx="0">
                  <c:v>第一产业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[公报图表.xlsx]图1!$B$28:$D$28</c:f>
              <c:strCache>
                <c:ptCount val="3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</c:strCache>
            </c:strRef>
          </c:cat>
          <c:val>
            <c:numRef>
              <c:f>[公报图表.xlsx]图1!$B$29:$D$29</c:f>
              <c:numCache>
                <c:formatCode>0.0%</c:formatCode>
                <c:ptCount val="3"/>
                <c:pt idx="0">
                  <c:v>0.067</c:v>
                </c:pt>
                <c:pt idx="1">
                  <c:v>0.056</c:v>
                </c:pt>
                <c:pt idx="2">
                  <c:v>0.164</c:v>
                </c:pt>
              </c:numCache>
            </c:numRef>
          </c:val>
        </c:ser>
        <c:ser>
          <c:idx val="1"/>
          <c:order val="1"/>
          <c:tx>
            <c:strRef>
              <c:f>[公报图表.xlsx]图1!$A$30</c:f>
              <c:strCache>
                <c:ptCount val="1"/>
                <c:pt idx="0">
                  <c:v>第二产业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[公报图表.xlsx]图1!$B$28:$D$28</c:f>
              <c:strCache>
                <c:ptCount val="3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</c:strCache>
            </c:strRef>
          </c:cat>
          <c:val>
            <c:numRef>
              <c:f>[公报图表.xlsx]图1!$B$30:$D$30</c:f>
              <c:numCache>
                <c:formatCode>0.0%</c:formatCode>
                <c:ptCount val="3"/>
                <c:pt idx="0">
                  <c:v>0.389</c:v>
                </c:pt>
                <c:pt idx="1">
                  <c:v>0.545</c:v>
                </c:pt>
                <c:pt idx="2">
                  <c:v>0.501</c:v>
                </c:pt>
              </c:numCache>
            </c:numRef>
          </c:val>
        </c:ser>
        <c:ser>
          <c:idx val="2"/>
          <c:order val="2"/>
          <c:tx>
            <c:strRef>
              <c:f>[公报图表.xlsx]图1!$A$31</c:f>
              <c:strCache>
                <c:ptCount val="1"/>
                <c:pt idx="0">
                  <c:v>第三产业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[公报图表.xlsx]图1!$B$28:$D$28</c:f>
              <c:strCache>
                <c:ptCount val="3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</c:strCache>
            </c:strRef>
          </c:cat>
          <c:val>
            <c:numRef>
              <c:f>[公报图表.xlsx]图1!$B$31:$D$31</c:f>
              <c:numCache>
                <c:formatCode>0.0%</c:formatCode>
                <c:ptCount val="3"/>
                <c:pt idx="0">
                  <c:v>0.544</c:v>
                </c:pt>
                <c:pt idx="1">
                  <c:v>0.399</c:v>
                </c:pt>
                <c:pt idx="2">
                  <c:v>0.335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411202"/>
        <c:axId val="486278550"/>
      </c:barChart>
      <c:catAx>
        <c:axId val="1641120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6278550"/>
        <c:crosses val="autoZero"/>
        <c:auto val="1"/>
        <c:lblAlgn val="ctr"/>
        <c:lblOffset val="100"/>
        <c:noMultiLvlLbl val="0"/>
      </c:catAx>
      <c:valAx>
        <c:axId val="48627855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41120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5774</Words>
  <Characters>7440</Characters>
  <Paragraphs>327</Paragraphs>
  <TotalTime>0</TotalTime>
  <ScaleCrop>false</ScaleCrop>
  <LinksUpToDate>false</LinksUpToDate>
  <CharactersWithSpaces>7567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2024-10-31T12:46:00Z</dcterms:created>
  <dc:creator>Administrator</dc:creator>
  <cp:lastModifiedBy>Administrator</cp:lastModifiedBy>
  <cp:lastPrinted>2024-08-29T03:29:00Z</cp:lastPrinted>
  <dcterms:modified xsi:type="dcterms:W3CDTF">2024-12-05T04:13:54Z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e9de9cfbbb7a47b795afc865fa1ecc4f_23</vt:lpwstr>
  </property>
</Properties>
</file>